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47.png" ContentType="image/png"/>
  <Override PartName="/word/media/rId74.png" ContentType="image/png"/>
  <Override PartName="/word/media/rId55.png" ContentType="image/png"/>
  <Override PartName="/word/media/rId51.png" ContentType="image/png"/>
  <Override PartName="/word/media/rId39.png" ContentType="image/png"/>
  <Override PartName="/word/media/rId32.png" ContentType="image/png"/>
  <Override PartName="/word/media/rId60.png" ContentType="image/png"/>
  <Override PartName="/word/media/rId65.png" ContentType="image/png"/>
  <Override PartName="/word/media/rId6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Alternate:</w:t>
      </w:r>
      <w:r>
        <w:t xml:space="preserve"> </w:t>
      </w:r>
      <w:r>
        <w:t xml:space="preserve">Long</w:t>
      </w:r>
      <w:r>
        <w:t xml:space="preserve"> </w:t>
      </w:r>
      <w:r>
        <w:t xml:space="preserve">&amp;</w:t>
      </w:r>
      <w:r>
        <w:t xml:space="preserve"> </w:t>
      </w:r>
      <w:r>
        <w:t xml:space="preserve">low</w:t>
      </w:r>
      <w:r>
        <w:t xml:space="preserve"> </w:t>
      </w:r>
      <w:r>
        <w:t xml:space="preserve">vs. high</w:t>
      </w:r>
      <w:r>
        <w:t xml:space="preserve"> </w:t>
      </w:r>
      <w:r>
        <w:t xml:space="preserve">&amp;</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Sweden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r>
        <w:rPr>
          <w:bCs/>
          <w:b/>
        </w:rPr>
        <w:t xml:space="preserve">Running head:</w:t>
      </w:r>
      <w:r>
        <w:t xml:space="preserve"> </w:t>
      </w:r>
      <w:r>
        <w:t xml:space="preserve">Picocyanobacteria across photic regimes</w:t>
      </w: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between the tropical and arctic zones with long-term scenarios forecasting range expansions of this picocyanobacteria into new photic regimes. We found that the growth rate for PC-rich and PE-rich</w:t>
      </w:r>
      <w:r>
        <w:t xml:space="preserve"> </w:t>
      </w:r>
      <w:r>
        <w:rPr>
          <w:iCs/>
          <w:i/>
        </w:rPr>
        <w:t xml:space="preserve">Synechococcus</w:t>
      </w:r>
      <w:r>
        <w:t xml:space="preserve"> </w:t>
      </w:r>
      <w:r>
        <w:t xml:space="preserve">sp. was not consistent with the cumulative diel photon dose. PC-rich and PE-rich strains grew most favorably under low light and 24-hour photoperiod, despite the cumulative diel PUR dose being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the highest recorded cyanobacterial chlorophyll-specific exponential growth rate (µ) of 4.5 d</w:t>
      </w:r>
      <w:r>
        <w:rPr>
          <w:vertAlign w:val="superscript"/>
        </w:rPr>
        <w:t xml:space="preserve">−1</w:t>
      </w:r>
      <w:r>
        <w:t xml:space="preserve"> </w:t>
      </w:r>
      <w:r>
        <w:t xml:space="preserve">(3.7 h doubling time). PE-rich strains demonstrated high ability to modulate light capacity whereas PC-rich strains maintained a consistent PUR/PAR ratio across increasing cumulative diel PAR dose. We find, for the first time, that PC-rich and PE-rich picocyanobacteria show consistent patterns of effective absorption cross section for PSII photochemistry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The σ</w:t>
      </w:r>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 σ</w:t>
      </w:r>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Within each strain, µ shows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thereby predicting an expansion of the picocyanobacteria’s range into new photic regimes and indicating that PE-rich</w:t>
      </w:r>
      <w:r>
        <w:t xml:space="preserve"> </w:t>
      </w:r>
      <w:r>
        <w:rPr>
          <w:iCs/>
          <w:i/>
        </w:rPr>
        <w:t xml:space="preserve">Synechococcus</w:t>
      </w:r>
      <w:r>
        <w:t xml:space="preserve"> </w:t>
      </w:r>
      <w:r>
        <w:t xml:space="preserve">sp. may emerge as the dominant phytoplankton component in the near future scenario.</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of a given cyanobacteria or algae</w:t>
      </w:r>
      <w:r>
        <w:t xml:space="preserve"> </w:t>
      </w:r>
      <w:r>
        <w:t xml:space="preserve">(Morel 1978)</w:t>
      </w:r>
      <w:r>
        <w:t xml:space="preserve">. PUR thus depends upon the interaction of PAR, and the phytoplankter expression of genomic capacities for light capture capacity</w:t>
      </w:r>
      <w:r>
        <w:t xml:space="preserve"> </w:t>
      </w:r>
      <w:r>
        <w:t xml:space="preserve">(Moejes et al. 2017; Grébert et al. 2018)</w:t>
      </w:r>
      <w:r>
        <w:t xml:space="preserve">. Cyanobacteria also respond to changes in photoperiod, which serves as a key environmental cue for photosynthesis, growth, reproduction, and nutrient assimilation in cyanobacteria</w:t>
      </w:r>
      <w:r>
        <w:t xml:space="preserve"> </w:t>
      </w:r>
      <w:r>
        <w:t xml:space="preserve">(Alberte et al. 1980; Huisman et al. 2002; LaRoche and Robicheau 2022)</w:t>
      </w:r>
      <w:r>
        <w:t xml:space="preserve">.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examined the physiological responses of PC-rich and PE-rich</w:t>
      </w:r>
      <w:r>
        <w:t xml:space="preserve"> </w:t>
      </w:r>
      <w:r>
        <w:rPr>
          <w:iCs/>
          <w:i/>
        </w:rPr>
        <w:t xml:space="preserve">Synechococcus</w:t>
      </w:r>
      <w:r>
        <w:t xml:space="preserve"> </w:t>
      </w:r>
      <w:r>
        <w:t xml:space="preserve">sp. in this phase, which we termed the pre-stationary phase of growth.</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6"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pPr>
        <w:pStyle w:val="BodyText"/>
      </w:pPr>
      <w:r>
        <w:t xml:space="preserve">To show that the strains were genetically different, we somehow did genetics. We did it this fancy way. Phylogenetic tree of tested PC-rich and PE-rich strains is presented in Fig. 1S (Supporting Information).</w:t>
      </w:r>
    </w:p>
    <w:bookmarkEnd w:id="24"/>
    <w:bookmarkStart w:id="29"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S2-S4 in Supporting Information).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S5 in Supporting Information).</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was applied to the relation of chlorophyll-specific µ, d</w:t>
      </w:r>
      <w:r>
        <w:rPr>
          <w:vertAlign w:val="superscript"/>
        </w:rPr>
        <w:t xml:space="preserve">-1</w:t>
      </w:r>
      <w:r>
        <w:t xml:space="preserve"> </w:t>
      </w:r>
      <w:r>
        <w:t xml:space="preserve">to photoperiod and PAR level. The R package</w:t>
      </w:r>
      <w:r>
        <w:t xml:space="preserve"> </w:t>
      </w:r>
      <w:r>
        <w:rPr>
          <w:rStyle w:val="VerbatimChar"/>
          <w:iCs/>
          <w:i/>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rPr>
          <w:bCs/>
          <w:b/>
        </w:rPr>
        <w:t xml:space="preserve">Fig.</w:t>
      </w:r>
      <w:r>
        <w:rPr>
          <w:bCs/>
          <w:b/>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0"/>
    <w:bookmarkStart w:id="31"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bookmarkEnd w:id="31"/>
    <w:bookmarkStart w:id="36"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rPr>
          <w:bCs/>
          <w:b/>
        </w:rPr>
        <w:t xml:space="preserve">Fig.</w:t>
      </w:r>
      <w:r>
        <w:rPr>
          <w:bCs/>
          <w:b/>
        </w:rPr>
        <w:t xml:space="preserve"> </w:t>
      </w:r>
      <w:r>
        <w:t xml:space="preserve">2: Whole-cell absorbance spectra of PC-rich (solid green lines) or PE-rich (dashed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7"/>
    <w:bookmarkStart w:id="38"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Supporting Information). The sum of phycobiliproteins (PE, PC, APC protein) to Chl</w:t>
      </w:r>
      <w:r>
        <w:t xml:space="preserve"> </w:t>
      </w:r>
      <w:r>
        <w:rPr>
          <w:iCs/>
          <w:i/>
        </w:rPr>
        <w:t xml:space="preserve">a</w:t>
      </w:r>
      <w:r>
        <w:t xml:space="preserve"> </w:t>
      </w:r>
      <w:r>
        <w:t xml:space="preserve">ratio (µg/µg) for individual strains was also calculated.</w:t>
      </w:r>
    </w:p>
    <w:bookmarkEnd w:id="38"/>
    <w:bookmarkStart w:id="43"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RLC runs (Fig.</w:t>
      </w:r>
      <w:r>
        <w:t xml:space="preserve"> </w:t>
      </w:r>
      <w:r>
        <w:t xml:space="preserve">3</w:t>
      </w:r>
      <w:r>
        <w:t xml:space="preserve">). For the blue LED (Ex</w:t>
      </w:r>
      <w:r>
        <w:rPr>
          <w:vertAlign w:val="subscript"/>
        </w:rPr>
        <w:t xml:space="preserve">445nm</w:t>
      </w:r>
      <w:r>
        <w:t xml:space="preserve">) excitation we used a calibration slope of 106941, while for orange LED (Ex</w:t>
      </w:r>
      <w:r>
        <w:rPr>
          <w:vertAlign w:val="subscript"/>
        </w:rPr>
        <w:t xml:space="preserve">590nm</w:t>
      </w:r>
      <w:r>
        <w:t xml:space="preserve">) excitation we used a calibration slope of 251096.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CaptionedFigure"/>
      </w:pPr>
      <w:r>
        <w:drawing>
          <wp:inline>
            <wp:extent cx="5943600" cy="6256421"/>
            <wp:effectExtent b="0" l="0" r="0" t="0"/>
            <wp:docPr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rPr>
          <w:bCs/>
          <w:b/>
        </w:rPr>
        <w:t xml:space="preserve">Fig.</w:t>
      </w:r>
      <w:r>
        <w:rPr>
          <w:bCs/>
          <w:b/>
        </w:rPr>
        <w:t xml:space="preserve"> </w:t>
      </w:r>
      <w:r>
        <w:t xml:space="preserve">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3"/>
    <w:bookmarkStart w:id="45"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2023)</w:t>
      </w:r>
      <w:r>
        <w:t xml:space="preserve"> </w:t>
      </w:r>
      <w:r>
        <w:t xml:space="preserve">running under RStudio</w:t>
      </w:r>
      <w:r>
        <w:t xml:space="preserve"> </w:t>
      </w:r>
      <w:r>
        <w:t xml:space="preserve">(Posit team 2022)</w:t>
      </w:r>
      <w:r>
        <w:t xml:space="preserve">. To determine significant differences between measurement sets the</w:t>
      </w:r>
      <w:r>
        <w:t xml:space="preserve"> </w:t>
      </w:r>
      <w:r>
        <w:t xml:space="preserve">“</w:t>
      </w:r>
      <w:r>
        <w:t xml:space="preserve">stats</w:t>
      </w:r>
      <w:r>
        <w:t xml:space="preserve">”</w:t>
      </w:r>
      <w:r>
        <w:t xml:space="preserve"> </w:t>
      </w:r>
      <w:r>
        <w:t xml:space="preserve">v. 3.6.2 R standard package for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 the</w:t>
      </w:r>
      <w:r>
        <w:t xml:space="preserve"> </w:t>
      </w:r>
      <w:r>
        <w:rPr>
          <w:iCs/>
          <w:i/>
        </w:rPr>
        <w:t xml:space="preserve">nlsLM()</w:t>
      </w:r>
      <w:r>
        <w:t xml:space="preserve"> </w:t>
      </w:r>
      <w:r>
        <w:t xml:space="preserve">function</w:t>
      </w:r>
      <w:r>
        <w:t xml:space="preserve"> </w:t>
      </w:r>
      <w:r>
        <w:t xml:space="preserve">(Elzhov et al. 2023)</w:t>
      </w:r>
      <w:r>
        <w:t xml:space="preserve"> </w:t>
      </w:r>
      <w:r>
        <w:t xml:space="preserve">to fit a three parameter model (α, initial slope of curve;</w:t>
      </w:r>
      <w:r>
        <w:t xml:space="preserve"> </w:t>
      </w:r>
      <w:r>
        <w:rPr>
          <w:iCs/>
          <w:i/>
        </w:rPr>
        <w:t xml:space="preserve">β</w:t>
      </w:r>
      <w:r>
        <w:t xml:space="preserve">, reflecting the photoinhibition process;</w:t>
      </w:r>
      <w:r>
        <w:t xml:space="preserve"> </w:t>
      </w:r>
      <w:r>
        <w:rPr>
          <w:iCs/>
          <w:i/>
        </w:rPr>
        <w:t xml:space="preserve">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compared to separate fits for each different photoperiods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All metadata, data and code is available on GitHub (</w:t>
      </w:r>
      <w:hyperlink r:id="rId44">
        <w:r>
          <w:rPr>
            <w:rStyle w:val="Hyperlink"/>
          </w:rPr>
          <w:t xml:space="preserve">https://github.com/FundyPhytoPhys/BalticPhotoperiod</w:t>
        </w:r>
      </w:hyperlink>
      <w:r>
        <w:t xml:space="preserve">).</w:t>
      </w:r>
    </w:p>
    <w:bookmarkEnd w:id="45"/>
    <w:bookmarkEnd w:id="46"/>
    <w:bookmarkStart w:id="79" w:name="results"/>
    <w:p>
      <w:pPr>
        <w:pStyle w:val="Heading1"/>
      </w:pPr>
      <w:r>
        <w:t xml:space="preserve">Results</w:t>
      </w:r>
    </w:p>
    <w:bookmarkStart w:id="59" w:name="X691d66d9a9c45995c6c65e68b90d7c1cffc2960"/>
    <w:p>
      <w:pPr>
        <w:pStyle w:val="Heading2"/>
      </w:pPr>
      <w:r>
        <w:t xml:space="preserve">Chlorophyll-specific exponential growth rate</w:t>
      </w:r>
    </w:p>
    <w:p>
      <w:pPr>
        <w:pStyle w:val="FirstParagraph"/>
      </w:pPr>
      <w:r>
        <w:t xml:space="preserve">We used logistic curve fits (Fig. S5)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these growth responses of the PC-rich and PE-rich picocyanobacteria to peak PAR and photoperiod. PC-rich_056</w:t>
      </w:r>
      <w:r>
        <w:t xml:space="preserve"> </w:t>
      </w:r>
      <w:r>
        <w:rPr>
          <w:iCs/>
          <w:i/>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sp. did not generally follow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4: A contour plot of a Generalized Additive Model (GAM) of chlorophyll-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48" name="Picture"/>
            <a:graphic>
              <a:graphicData uri="http://schemas.openxmlformats.org/drawingml/2006/picture">
                <pic:pic>
                  <pic:nvPicPr>
                    <pic:cNvPr descr="../Output/Figures/Fig_GAM_Colour.png" id="49" name="Picture"/>
                    <pic:cNvPicPr>
                      <a:picLocks noChangeArrowheads="1" noChangeAspect="1"/>
                    </pic:cNvPicPr>
                  </pic:nvPicPr>
                  <pic:blipFill>
                    <a:blip r:embed="rId47"/>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0" w:name="fig:GAM"/>
      <w:bookmarkEnd w:id="50"/>
      <w:r>
        <w:rPr>
          <w:bCs/>
          <w:b/>
        </w:rPr>
        <w:t xml:space="preserve">Fig.</w:t>
      </w:r>
      <w:r>
        <w:rPr>
          <w:bCs/>
          <w:b/>
        </w:rPr>
        <w:t xml:space="preserve"> </w:t>
      </w:r>
      <w:r>
        <w:t xml:space="preserve">4: A contour plot of a Generalized Additive Model (GAM) of chlorophyll-specific growth rates (d</w:t>
      </w:r>
      <w:r>
        <w:rPr>
          <w:vertAlign w:val="superscript"/>
        </w:rPr>
        <w:t xml:space="preserve">−1</w:t>
      </w:r>
      <w:r>
        <w:t xml:space="preserve">) for two PhycoCyanin(PC)-rich cultures: (</w:t>
      </w:r>
      <w:r>
        <w:rPr>
          <w:bCs/>
          <w:b/>
        </w:rPr>
        <w:t xml:space="preserve">A</w:t>
      </w:r>
      <w:r>
        <w:t xml:space="preserve">) 056, (</w:t>
      </w:r>
      <w:r>
        <w:rPr>
          <w:bCs/>
          <w:b/>
        </w:rPr>
        <w:t xml:space="preserve">B</w:t>
      </w:r>
      <w:r>
        <w:t xml:space="preserve">) 077 and two PhycoErythrin(PE)-rich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5</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5</w:t>
      </w:r>
      <w:r>
        <w:t xml:space="preserve">B).</w:t>
      </w:r>
    </w:p>
    <w:p>
      <w:pPr>
        <w:pStyle w:val="CaptionedFigure"/>
      </w:pPr>
      <w:r>
        <w:drawing>
          <wp:inline>
            <wp:extent cx="5943600" cy="4457700"/>
            <wp:effectExtent b="0" l="0" r="0" t="0"/>
            <wp:docPr descr="Fig. 5: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2" name="Picture"/>
            <a:graphic>
              <a:graphicData uri="http://schemas.openxmlformats.org/drawingml/2006/picture">
                <pic:pic>
                  <pic:nvPicPr>
                    <pic:cNvPr descr="../Output/Figures/Fig_GrowthRate_Photoperiod_PUR.png" id="53" name="Picture"/>
                    <pic:cNvPicPr>
                      <a:picLocks noChangeArrowheads="1" noChangeAspect="1"/>
                    </pic:cNvPicPr>
                  </pic:nvPicPr>
                  <pic:blipFill>
                    <a:blip r:embed="rId5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4" w:name="fig:GrowthRatePhotoperiodPUR"/>
      <w:bookmarkEnd w:id="54"/>
      <w:r>
        <w:rPr>
          <w:bCs/>
          <w:b/>
        </w:rPr>
        <w:t xml:space="preserve">Fig.</w:t>
      </w:r>
      <w:r>
        <w:rPr>
          <w:bCs/>
          <w:b/>
        </w:rPr>
        <w:t xml:space="preserve"> </w:t>
      </w:r>
      <w:r>
        <w:t xml:space="preserve">5: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r>
        <w:t xml:space="preserve">Strains also showed distinct growth rate responses to cumulative diel PUR, depending upon peak PAR (Fig.</w:t>
      </w:r>
      <w:r>
        <w:t xml:space="preserve"> </w:t>
      </w:r>
      <w:r>
        <w:t xml:space="preserve">6</w:t>
      </w:r>
      <w:r>
        <w:t xml:space="preserve">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Here, PC-rich strains showed a steady decrease of α parameter with increasing peak PAR whereas PE-rich strains showed a plateau in the decline in the α parameter at 300 µmol photons m</w:t>
      </w:r>
      <w:r>
        <w:rPr>
          <w:vertAlign w:val="superscript"/>
        </w:rPr>
        <w:t xml:space="preserve">−2</w:t>
      </w:r>
      <w:r>
        <w:t xml:space="preserve">s</w:t>
      </w:r>
      <w:r>
        <w:rPr>
          <w:vertAlign w:val="superscript"/>
        </w:rPr>
        <w:t xml:space="preserve">−1</w:t>
      </w:r>
      <w:r>
        <w:t xml:space="preserve"> </w:t>
      </w:r>
      <w:r>
        <w:t xml:space="preserve">and above (Fig.</w:t>
      </w:r>
      <w:r>
        <w:t xml:space="preserve"> </w:t>
      </w:r>
      <w:r>
        <w:t xml:space="preserve">6</w:t>
      </w:r>
      <w:r>
        <w:t xml:space="preserve">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S6, S7 and Table S5, S6 in Supporting Information).</w:t>
      </w:r>
    </w:p>
    <w:p>
      <w:pPr>
        <w:pStyle w:val="CaptionedFigure"/>
      </w:pPr>
      <w:r>
        <w:drawing>
          <wp:inline>
            <wp:extent cx="5943600" cy="4457700"/>
            <wp:effectExtent b="0" l="0" r="0" t="0"/>
            <wp:docPr descr="Fig. 6: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title="" id="56" name="Picture"/>
            <a:graphic>
              <a:graphicData uri="http://schemas.openxmlformats.org/drawingml/2006/picture">
                <pic:pic>
                  <pic:nvPicPr>
                    <pic:cNvPr descr="../Output/Figures/Fig_GrowthRate_Light_PUR.png" id="57" name="Picture"/>
                    <pic:cNvPicPr>
                      <a:picLocks noChangeArrowheads="1" noChangeAspect="1"/>
                    </pic:cNvPicPr>
                  </pic:nvPicPr>
                  <pic:blipFill>
                    <a:blip r:embed="rId5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8" w:name="fig:GrowthRateLightPUR"/>
      <w:bookmarkEnd w:id="58"/>
      <w:r>
        <w:rPr>
          <w:bCs/>
          <w:b/>
        </w:rPr>
        <w:t xml:space="preserve">Fig.</w:t>
      </w:r>
      <w:r>
        <w:rPr>
          <w:bCs/>
          <w:b/>
        </w:rPr>
        <w:t xml:space="preserve"> </w:t>
      </w:r>
      <w:r>
        <w:t xml:space="preserve">6: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bookmarkEnd w:id="59"/>
    <w:bookmarkStart w:id="64"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7</w:t>
      </w:r>
      <w:r>
        <w:t xml:space="preserve">). For the two PC-rich and, particularly, for the two PE-rich cultures of</w:t>
      </w:r>
      <w:r>
        <w:t xml:space="preserve"> </w:t>
      </w:r>
      <w:r>
        <w:rPr>
          <w:iCs/>
          <w:i/>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λ, the exponential decay constant for decrease in PUR/PAR vs. cumulative diel PAR, was almost 2-fold higher for PE-rich strains, compared to PC-rich picocyanobacteria.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to increasing cumulative diel PAR dampens and remains constant for all strains in the range y</w:t>
      </w:r>
      <w:r>
        <w:rPr>
          <w:vertAlign w:val="subscript"/>
        </w:rPr>
        <w:t xml:space="preserve">f</w:t>
      </w:r>
      <w:r>
        <w:t xml:space="preserve"> </w:t>
      </w:r>
      <w:r>
        <w:t xml:space="preserve">= 0.4 – 0.5, except PE-rich_048.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A similar decay trend was observed for Phycobiliprotein to Chl</w:t>
      </w:r>
      <w:r>
        <w:t xml:space="preserve"> </w:t>
      </w:r>
      <w:r>
        <w:rPr>
          <w:iCs/>
          <w:i/>
        </w:rPr>
        <w:t xml:space="preserve">a</w:t>
      </w:r>
      <w:r>
        <w:t xml:space="preserve"> </w:t>
      </w:r>
      <w:r>
        <w:t xml:space="preserve">ratio (µg/µg) across cumulative diel PAR (Fig. S8).</w:t>
      </w:r>
    </w:p>
    <w:p>
      <w:pPr>
        <w:pStyle w:val="CaptionedFigure"/>
      </w:pPr>
      <w:r>
        <w:drawing>
          <wp:inline>
            <wp:extent cx="5943600" cy="7641771"/>
            <wp:effectExtent b="0" l="0" r="0" t="0"/>
            <wp:docPr descr="Fig.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1" name="Picture"/>
            <a:graphic>
              <a:graphicData uri="http://schemas.openxmlformats.org/drawingml/2006/picture">
                <pic:pic>
                  <pic:nvPicPr>
                    <pic:cNvPr descr="../Output/Figures/Fig_PURPARRatio.png" id="62" name="Picture"/>
                    <pic:cNvPicPr>
                      <a:picLocks noChangeArrowheads="1" noChangeAspect="1"/>
                    </pic:cNvPicPr>
                  </pic:nvPicPr>
                  <pic:blipFill>
                    <a:blip r:embed="rId6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3" w:name="fig:PURPARRatio"/>
      <w:bookmarkEnd w:id="63"/>
      <w:r>
        <w:rPr>
          <w:bCs/>
          <w:b/>
        </w:rPr>
        <w:t xml:space="preserve">Fig.</w:t>
      </w:r>
      <w:r>
        <w:rPr>
          <w:bCs/>
          <w:b/>
        </w:rPr>
        <w:t xml:space="preserve"> </w:t>
      </w:r>
      <w:r>
        <w:t xml:space="preserve">7: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4"/>
    <w:bookmarkStart w:id="73" w:name="Xc68612605c0da362ba11cbd1d8f2c71ba3108ed"/>
    <w:p>
      <w:pPr>
        <w:pStyle w:val="Heading2"/>
      </w:pPr>
      <w:r>
        <w:t xml:space="preserve">Effective absorption cross section of PSII of picocyanobacteria</w:t>
      </w:r>
    </w:p>
    <w:p>
      <w:pPr>
        <w:pStyle w:val="FirstParagraph"/>
      </w:pPr>
      <w:r>
        <w:t xml:space="preserve">We estimated 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 σ</w:t>
      </w:r>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S9,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strains during their exponential phase of growth (ANOVA,</w:t>
      </w:r>
      <w:r>
        <w:t xml:space="preserve"> </w:t>
      </w:r>
      <w:r>
        <w:rPr>
          <w:iCs/>
          <w:i/>
        </w:rPr>
        <w:t xml:space="preserve">p</w:t>
      </w:r>
      <w:r>
        <w:t xml:space="preserve"> </w:t>
      </w:r>
      <w:r>
        <w:t xml:space="preserve">&lt; 0.05;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however, decay parameter λ was similar for all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7641771"/>
            <wp:effectExtent b="0" l="0" r="0" t="0"/>
            <wp:docPr descr="Fig. 8: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6" name="Picture"/>
            <a:graphic>
              <a:graphicData uri="http://schemas.openxmlformats.org/drawingml/2006/picture">
                <pic:pic>
                  <pic:nvPicPr>
                    <pic:cNvPr descr="../Output/Figures/Fig_Sigma590.png" id="67" name="Picture"/>
                    <pic:cNvPicPr>
                      <a:picLocks noChangeArrowheads="1" noChangeAspect="1"/>
                    </pic:cNvPicPr>
                  </pic:nvPicPr>
                  <pic:blipFill>
                    <a:blip r:embed="rId6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8" w:name="fig:Sigma590"/>
      <w:bookmarkEnd w:id="68"/>
      <w:r>
        <w:rPr>
          <w:bCs/>
          <w:b/>
        </w:rPr>
        <w:t xml:space="preserve">Fig.</w:t>
      </w:r>
      <w:r>
        <w:rPr>
          <w:bCs/>
          <w:b/>
        </w:rPr>
        <w:t xml:space="preserve"> </w:t>
      </w:r>
      <w:r>
        <w:t xml:space="preserve">8: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varies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9</w:t>
      </w:r>
      <w:r>
        <w:t xml:space="preserve">). σ</w:t>
      </w:r>
      <w:r>
        <w:rPr>
          <w:vertAlign w:val="subscript"/>
        </w:rPr>
        <w:t xml:space="preserve">PSII</w:t>
      </w:r>
      <w:r>
        <w:t xml:space="preserve">ʹ excited through phycobilisome absorbance at Ex</w:t>
      </w:r>
      <w:r>
        <w:rPr>
          <w:vertAlign w:val="subscript"/>
        </w:rPr>
        <w:t xml:space="preserve">590nm</w:t>
      </w:r>
      <w:r>
        <w:t xml:space="preserve"> </w:t>
      </w:r>
      <w:r>
        <w:t xml:space="preserve">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 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S10 and Table S13) are shown in Supporting Information.</w:t>
      </w:r>
    </w:p>
    <w:p>
      <w:pPr>
        <w:pStyle w:val="CaptionedFigure"/>
      </w:pPr>
      <w:r>
        <w:drawing>
          <wp:inline>
            <wp:extent cx="5943600" cy="7641771"/>
            <wp:effectExtent b="0" l="0" r="0" t="0"/>
            <wp:docPr descr="Fig. 9: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70" name="Picture"/>
            <a:graphic>
              <a:graphicData uri="http://schemas.openxmlformats.org/drawingml/2006/picture">
                <pic:pic>
                  <pic:nvPicPr>
                    <pic:cNvPr descr="../Output/Figures/Fig_SigmaPig590.png" id="71" name="Picture"/>
                    <pic:cNvPicPr>
                      <a:picLocks noChangeArrowheads="1" noChangeAspect="1"/>
                    </pic:cNvPicPr>
                  </pic:nvPicPr>
                  <pic:blipFill>
                    <a:blip r:embed="rId6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2" w:name="fig:SigmaPig590"/>
      <w:bookmarkEnd w:id="72"/>
      <w:r>
        <w:rPr>
          <w:bCs/>
          <w:b/>
        </w:rPr>
        <w:t xml:space="preserve">Fig.</w:t>
      </w:r>
      <w:r>
        <w:rPr>
          <w:bCs/>
          <w:b/>
        </w:rPr>
        <w:t xml:space="preserve"> </w:t>
      </w:r>
      <w:r>
        <w:t xml:space="preserve">9: Changes of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w:t>
      </w:r>
      <w:r>
        <w:rPr>
          <w:vertAlign w:val="subscript"/>
        </w:rPr>
        <w:t xml:space="preserve">590nm</w:t>
      </w:r>
      <w:r>
        <w:t xml:space="preserve">, orange) vs. the ratio of sum of µg phycobilins (PE, PC, APC protein, Phycobiliprotein)/µg Chl</w:t>
      </w:r>
      <w:r>
        <w:t xml:space="preserve"> </w:t>
      </w:r>
      <w:r>
        <w:rPr>
          <w:iCs/>
          <w:i/>
        </w:rPr>
        <w:t xml:space="preserve">a</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73"/>
    <w:bookmarkStart w:id="78" w:name="Xd29542f063d8d57bb191ffb2eff2a109330e83e"/>
    <w:p>
      <w:pPr>
        <w:pStyle w:val="Heading2"/>
      </w:pPr>
      <w:r>
        <w:t xml:space="preserve">Chlorophyll-specific exponential 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10</w:t>
      </w:r>
      <w:r>
        <w:t xml:space="preserve">A,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10</w:t>
      </w:r>
      <w:r>
        <w:t xml:space="preserve">B).</w:t>
      </w:r>
    </w:p>
    <w:p>
      <w:pPr>
        <w:pStyle w:val="CaptionedFigure"/>
      </w:pPr>
      <w:r>
        <w:drawing>
          <wp:inline>
            <wp:extent cx="5943600" cy="4457700"/>
            <wp:effectExtent b="0" l="0" r="0" t="0"/>
            <wp:docPr descr="Fig. 10: Chlorophyll-specific exponential growth rates (d−1) vs. cumulative diel PSII electron flux (JVPSII; µmol e− µmol Chl a−1 d−1) measured under diel peak PAR growth light. (A) Growth rates (± SE falling within symbols) were estimated from logistic fits of chlorophyll proxy OD680 - OD720 (ΔOD) vs. elapsed time (Fig. S4).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75" name="Picture"/>
            <a:graphic>
              <a:graphicData uri="http://schemas.openxmlformats.org/drawingml/2006/picture">
                <pic:pic>
                  <pic:nvPicPr>
                    <pic:cNvPr descr="../Output/Figures/Fig_GrowthRate_JVPSII_Photoperiod_Chla.png" id="76" name="Picture"/>
                    <pic:cNvPicPr>
                      <a:picLocks noChangeArrowheads="1" noChangeAspect="1"/>
                    </pic:cNvPicPr>
                  </pic:nvPicPr>
                  <pic:blipFill>
                    <a:blip r:embed="rId7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7" w:name="fig:GrowthRateJVPSII"/>
      <w:bookmarkEnd w:id="77"/>
      <w:r>
        <w:rPr>
          <w:bCs/>
          <w:b/>
        </w:rPr>
        <w:t xml:space="preserve">Fig.</w:t>
      </w:r>
      <w:r>
        <w:rPr>
          <w:bCs/>
          <w:b/>
        </w:rPr>
        <w:t xml:space="preserve"> </w:t>
      </w:r>
      <w:r>
        <w:t xml:space="preserve">10: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S4).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bookmarkEnd w:id="78"/>
    <w:bookmarkEnd w:id="79"/>
    <w:bookmarkStart w:id="84" w:name="discussion"/>
    <w:p>
      <w:pPr>
        <w:pStyle w:val="Heading1"/>
      </w:pPr>
      <w:r>
        <w:t xml:space="preserve">Discussion</w:t>
      </w:r>
    </w:p>
    <w:bookmarkStart w:id="80" w:name="Xeed77b0a282fa41f73d019b6bbd262f3c63362c"/>
    <w:p>
      <w:pPr>
        <w:pStyle w:val="Heading2"/>
      </w:pPr>
      <w:r>
        <w:t xml:space="preserve">Photic regimes - implications for picocyanobacteria growth and distribution</w:t>
      </w:r>
    </w:p>
    <w:p>
      <w:pPr>
        <w:pStyle w:val="FirstParagraph"/>
      </w:pPr>
      <w:r>
        <w:t xml:space="preserve">Light regimes, including peak PAR, and photoperiod, are major factors affecting the distribution and seasonality of phytoplankters</w:t>
      </w:r>
      <w:r>
        <w:t xml:space="preserve"> </w:t>
      </w:r>
      <w:r>
        <w:t xml:space="preserve">(Erga and Heimdal 1984)</w:t>
      </w:r>
      <w:r>
        <w:t xml:space="preserve">. PC-rich and PE-rich strains of</w:t>
      </w:r>
      <w:r>
        <w:t xml:space="preserve"> </w:t>
      </w:r>
      <w:r>
        <w:rPr>
          <w:iCs/>
          <w:i/>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4</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5</w:t>
      </w:r>
      <w:r>
        <w:t xml:space="preserve">, Fig.</w:t>
      </w:r>
      <w:r>
        <w:t xml:space="preserve"> </w:t>
      </w:r>
      <w:r>
        <w:t xml:space="preserve">6</w:t>
      </w:r>
      <w:r>
        <w:t xml:space="preserve">).</w:t>
      </w:r>
    </w:p>
    <w:p>
      <w:pPr>
        <w:pStyle w:val="BodyText"/>
      </w:pPr>
      <w:r>
        <w:t xml:space="preserve">The maximum growth rate of</w:t>
      </w:r>
      <w:r>
        <w:t xml:space="preserve"> </w:t>
      </w:r>
      <w:r>
        <w:rPr>
          <w:iCs/>
          <w:i/>
        </w:rPr>
        <w:t xml:space="preserve">Synechococcus</w:t>
      </w:r>
      <w:r>
        <w:t xml:space="preserve"> </w:t>
      </w:r>
      <w:r>
        <w:t xml:space="preserve">sp. originating from the Baltic Sea, achieved under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which corresponds to a doubling time of 3.7 h (Fig.</w:t>
      </w:r>
      <w:r>
        <w:t xml:space="preserve"> </w:t>
      </w:r>
      <w:r>
        <w:t xml:space="preserve">5</w:t>
      </w:r>
      <w:r>
        <w:t xml:space="preserve">, Fig.</w:t>
      </w:r>
      <w:r>
        <w:t xml:space="preserve"> </w:t>
      </w:r>
      <w:r>
        <w:t xml:space="preserve">6</w:t>
      </w:r>
      <w:r>
        <w:t xml:space="preserve">); a growth speed never before reported for marine picocyanobacteria . It is worth noting that this doubling time of PE-rich</w:t>
      </w:r>
      <w:r>
        <w:t xml:space="preserve"> </w:t>
      </w:r>
      <w:r>
        <w:rPr>
          <w:iCs/>
          <w:i/>
        </w:rPr>
        <w:t xml:space="preserve">Synechococcus</w:t>
      </w:r>
      <w:r>
        <w:t xml:space="preserve"> </w:t>
      </w:r>
      <w:r>
        <w:t xml:space="preserve">sp. is faster than for the model freshwater cyanobacteria</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w:t>
      </w:r>
      <w:r>
        <w:t xml:space="preserve">and for model cyanobacteria</w:t>
      </w:r>
      <w:r>
        <w:t xml:space="preserve"> </w:t>
      </w:r>
      <w:r>
        <w:rPr>
          <w:iCs/>
          <w:i/>
        </w:rPr>
        <w:t xml:space="preserve">Synechocystis</w:t>
      </w:r>
      <w:r>
        <w:t xml:space="preserve"> </w:t>
      </w:r>
      <w:r>
        <w:t xml:space="preserve">sp. PCC 6803 (doubling time of 4.3 h) [described by</w:t>
      </w:r>
      <w:r>
        <w:t xml:space="preserve"> </w:t>
      </w:r>
      <w:r>
        <w:t xml:space="preserve">Zavřel et al. (2015)</w:t>
      </w:r>
      <w:r>
        <w:t xml:space="preserve">. The fastest achieved growth rate for a phytoplankter occurs in a genetically modified green algae</w:t>
      </w:r>
      <w:r>
        <w:t xml:space="preserve"> </w:t>
      </w:r>
      <w:r>
        <w:rPr>
          <w:iCs/>
          <w:i/>
        </w:rPr>
        <w:t xml:space="preserve">Picochlorum celeri</w:t>
      </w:r>
      <w:r>
        <w:t xml:space="preserve"> </w:t>
      </w:r>
      <w:r>
        <w:t xml:space="preserve">with a maximum of about 6.8 d</w:t>
      </w:r>
      <w:r>
        <w:rPr>
          <w:vertAlign w:val="superscript"/>
        </w:rPr>
        <w:t xml:space="preserve">−1</w:t>
      </w:r>
      <w:r>
        <w:t xml:space="preserve"> </w:t>
      </w:r>
      <w:r>
        <w:t xml:space="preserve">and ~2.5 h doubling time under optimal growth conditions in bioreactors</w:t>
      </w:r>
      <w:r>
        <w:t xml:space="preserve"> </w:t>
      </w:r>
      <w:r>
        <w:t xml:space="preserve">(Krishnan et al. 2021)</w:t>
      </w:r>
      <w:r>
        <w:t xml:space="preserve">.</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We find that each tested cyanobacterial strain shows specific influences of photoperiod, upon the response of growth rate to cumulative diel PUR (Fig.</w:t>
      </w:r>
      <w:r>
        <w:t xml:space="preserve"> </w:t>
      </w:r>
      <w:r>
        <w:t xml:space="preserve">5</w:t>
      </w:r>
      <w:r>
        <w:t xml:space="preserve">, S5). Both PC-rich and PE-rich strains of</w:t>
      </w:r>
      <w:r>
        <w:t xml:space="preserve"> </w:t>
      </w:r>
      <w:r>
        <w:rPr>
          <w:iCs/>
          <w:i/>
        </w:rPr>
        <w:t xml:space="preserve">Synechococcus</w:t>
      </w:r>
      <w:r>
        <w:t xml:space="preserve"> </w:t>
      </w:r>
      <w:r>
        <w:t xml:space="preserve">sp. exhibited the fastest growth rates under continuous light (24 h photoperiod). On the other hand,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w:t>
      </w:r>
      <w:r>
        <w:t xml:space="preserve"> </w:t>
      </w:r>
      <w:r>
        <w:t xml:space="preserve">Jacob-Lopes et al. (2009)</w:t>
      </w:r>
      <w:r>
        <w:t xml:space="preserve"> </w:t>
      </w:r>
      <w:r>
        <w:t xml:space="preserve">showed a linear decrease in biomass production of picocyanobacterium</w:t>
      </w:r>
      <w:r>
        <w:t xml:space="preserve"> </w:t>
      </w:r>
      <w:r>
        <w:rPr>
          <w:iCs/>
          <w:i/>
        </w:rPr>
        <w:t xml:space="preserve">Aphanothece microscopica</w:t>
      </w:r>
      <w:r>
        <w:t xml:space="preserve"> </w:t>
      </w:r>
      <w:r>
        <w:t xml:space="preserve">with decreases in the duration of the light period. The PC-rich thermophilic</w:t>
      </w:r>
      <w:r>
        <w:t xml:space="preserve"> </w:t>
      </w:r>
      <w:r>
        <w:rPr>
          <w:iCs/>
          <w:i/>
        </w:rPr>
        <w:t xml:space="preserve">Synechococcus</w:t>
      </w:r>
      <w:r>
        <w:t xml:space="preserve"> </w:t>
      </w:r>
      <w:r>
        <w:t xml:space="preserve">PCC 6715 (</w:t>
      </w:r>
      <w:r>
        <w:rPr>
          <w:iCs/>
          <w:i/>
        </w:rPr>
        <w:t xml:space="preserve">Thermostichus lividus</w:t>
      </w:r>
      <w:r>
        <w:t xml:space="preserve"> </w:t>
      </w:r>
      <w:r>
        <w:t xml:space="preserve">PCC 6715)</w:t>
      </w:r>
      <w:r>
        <w:t xml:space="preserve">(Klepacz-Smółka et al. 2020)</w:t>
      </w:r>
      <w:r>
        <w:t xml:space="preserve"> </w:t>
      </w:r>
      <w:r>
        <w:t xml:space="preserve">showed faster growth under a 24 h photoperiod (µ = 2.0 d</w:t>
      </w:r>
      <w:r>
        <w:rPr>
          <w:vertAlign w:val="superscript"/>
        </w:rPr>
        <w:t xml:space="preserve">−1</w:t>
      </w:r>
      <w:r>
        <w:t xml:space="preserve">) than under 16 h photoperiod (µ = 1.9 d</w:t>
      </w:r>
      <w:r>
        <w:rPr>
          <w:vertAlign w:val="superscript"/>
        </w:rPr>
        <w:t xml:space="preserve">−1</w:t>
      </w:r>
      <w:r>
        <w:t xml:space="preserve">).</w:t>
      </w:r>
    </w:p>
    <w:p>
      <w:pPr>
        <w:pStyle w:val="BodyText"/>
      </w:pPr>
      <w:r>
        <w:t xml:space="preserve">For temperate strains, there is no direct selective pressure for exploitation of a continuous 24 photoperiod (</w:t>
      </w:r>
      <w:r>
        <w:t xml:space="preserve">Brand and Guillard (1981)</w:t>
      </w:r>
      <w:r>
        <w:t xml:space="preserve">), so achieving maximum growth under a 24 h photoperiod rather suggests absence of a requirement for a dark period, or absence of requirement for a regular photoperiod. Coastal strains are selected to exploit instantaneous light (</w:t>
      </w:r>
      <w:r>
        <w:t xml:space="preserve">Brand and Guillard (1981)</w:t>
      </w:r>
      <w:r>
        <w:t xml:space="preserve">), of whatever duration, to cope with fluctuating light and nutrients in coastal environments (</w:t>
      </w:r>
      <w:r>
        <w:t xml:space="preserve">MacIntyre et al. (2000)</w:t>
      </w:r>
      <w:r>
        <w:t xml:space="preserve">,</w:t>
      </w:r>
      <w:r>
        <w:t xml:space="preserve"> </w:t>
      </w:r>
      <w:r>
        <w:t xml:space="preserve">Litchman et al. (2009)</w:t>
      </w:r>
      <w:r>
        <w:t xml:space="preserve">), leading to a pleiotropic capacity for exploiting continuous light.This ability of both PC-rich and PE-rich coastal picocyanobacteria to exploit continuous light means they could, potentially, grow in a warmer polar summer water.</w:t>
      </w:r>
    </w:p>
    <w:p>
      <w:pPr>
        <w:pStyle w:val="BodyText"/>
      </w:pPr>
      <w:r>
        <w:rPr>
          <w:iCs/>
          <w:i/>
        </w:rPr>
        <w:t xml:space="preserve">Synechococcus</w:t>
      </w:r>
      <w:r>
        <w:t xml:space="preserve"> </w:t>
      </w:r>
      <w:r>
        <w:t xml:space="preserve">already occurs in polar regions (reviewed by</w:t>
      </w:r>
      <w:r>
        <w:t xml:space="preserve"> </w:t>
      </w:r>
      <w:r>
        <w:t xml:space="preserve">Velichko et al. (2021)</w:t>
      </w:r>
      <w:r>
        <w:t xml:space="preserve">), exceeding even latitude 80°S and 80°N.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picocyanobacteria productivity</w:t>
      </w:r>
      <w:r>
        <w:t xml:space="preserve"> </w:t>
      </w:r>
      <w:r>
        <w:t xml:space="preserve">(Pick 1991; Six et al. 2007; Flombaum et al. 2013; Six et al. 2021)</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w:t>
      </w:r>
      <w:r>
        <w:t xml:space="preserve"> </w:t>
      </w:r>
      <w:r>
        <w:t xml:space="preserve">6</w:t>
      </w:r>
      <w:r>
        <w:t xml:space="preserve">, S6). In this study,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show that PE-rich strains will grow under higher irradiance.</w:t>
      </w:r>
    </w:p>
    <w:p>
      <w:pPr>
        <w:pStyle w:val="BodyText"/>
      </w:pPr>
      <w:r>
        <w:rPr>
          <w:iCs/>
          <w:i/>
        </w:rPr>
        <w:t xml:space="preserve">Synechococcus</w:t>
      </w:r>
      <w:r>
        <w:t xml:space="preserve"> </w:t>
      </w:r>
      <w:r>
        <w:t xml:space="preserve">exhibits remarkable acclimation within a strain to different light intensities</w:t>
      </w:r>
      <w:r>
        <w:t xml:space="preserve"> </w:t>
      </w:r>
      <w:r>
        <w:t xml:space="preserve">(Śliwińska-Wilczewska et al. 2018a, 2020; Aguilera et al. 2023)</w:t>
      </w:r>
      <w:r>
        <w:t xml:space="preserve">.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(Fig.</w:t>
      </w:r>
      <w:r>
        <w:t xml:space="preserve"> </w:t>
      </w:r>
      <w:r>
        <w:t xml:space="preserve">7</w:t>
      </w:r>
      <w:r>
        <w:t xml:space="preserve">) and capture (Fig.</w:t>
      </w:r>
      <w:r>
        <w:t xml:space="preserve"> </w:t>
      </w:r>
      <w:r>
        <w:t xml:space="preserve">9</w:t>
      </w:r>
      <w:r>
        <w:t xml:space="preserve">)</w:t>
      </w:r>
      <w:r>
        <w:t xml:space="preserve"> </w:t>
      </w:r>
      <w:r>
        <w:t xml:space="preserve">(Dufresne et al. 2008; Mella-Flores et al. 2012; Chen et al. 2022)</w:t>
      </w:r>
    </w:p>
    <w:p>
      <w:pPr>
        <w:pStyle w:val="BodyText"/>
      </w:pPr>
      <w:r>
        <w:rPr>
          <w:iCs/>
          <w:i/>
        </w:rPr>
        <w:t xml:space="preserve">Synechococcus</w:t>
      </w:r>
      <w:r>
        <w:t xml:space="preserve"> </w:t>
      </w:r>
      <w:r>
        <w:t xml:space="preserve">sp. are recorded in various geographical regions</w:t>
      </w:r>
      <w:r>
        <w:t xml:space="preserve"> </w:t>
      </w:r>
      <w:r>
        <w:t xml:space="preserve">(Śliwińska-Wilczewska et al. 2018b)</w:t>
      </w:r>
      <w:r>
        <w:t xml:space="preserve"> </w:t>
      </w:r>
      <w:r>
        <w:t xml:space="preserve">characterized by different photic regimes. In regions and periods with a longer photoperiod, both PC-rich and PE-rich</w:t>
      </w:r>
      <w:r>
        <w:t xml:space="preserve"> </w:t>
      </w:r>
      <w:r>
        <w:rPr>
          <w:iCs/>
          <w:i/>
        </w:rPr>
        <w:t xml:space="preserve">Synechococcus</w:t>
      </w:r>
      <w:r>
        <w:t xml:space="preserve"> </w:t>
      </w:r>
      <w:r>
        <w:t xml:space="preserve">sp. could become dominant species in surface waters, but suffer when under shorter photoperiods.</w:t>
      </w:r>
    </w:p>
    <w:bookmarkEnd w:id="80"/>
    <w:bookmarkStart w:id="81" w:name="X94cd4655716a43f9740ca41c212698a936623b3"/>
    <w:p>
      <w:pPr>
        <w:pStyle w:val="Heading2"/>
      </w:pPr>
      <w:r>
        <w:t xml:space="preserve">Photic regimes and growth phase - implications for light capture</w:t>
      </w:r>
    </w:p>
    <w:p>
      <w:pPr>
        <w:pStyle w:val="FirstParagraph"/>
      </w:pPr>
      <w:r>
        <w:t xml:space="preserve">Phytoplankton, as primary producers, use PUR for photosynthesis. PUR is always smaller than PAR (PUR &lt; PAR), and depends on the spectral composition of the PAR, versus the phytoplankton pigment composition determining cellular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contents of phytoplankton cells, which changes depending upon growth conditions and the phase of growth.</w:t>
      </w:r>
    </w:p>
    <w:p>
      <w:pPr>
        <w:pStyle w:val="BodyText"/>
      </w:pPr>
      <w:r>
        <w:t xml:space="preserve">We found that under nutrient replete exponential growth strains show consistent patterns of PUR/PAR ratio versus cumulative diel photon doses,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cumulative diel photon dose increases (Fig. 6).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 Our shows that PE-rich strains in the exponential phase of growth demonstrated high ability to modulate light absorbance capacity whereas PC-rich strains retain an almost fixed PUR/PAR ratio. PE-rich strains of</w:t>
      </w:r>
      <w:r>
        <w:t xml:space="preserve"> </w:t>
      </w:r>
      <w:r>
        <w:rPr>
          <w:iCs/>
          <w:i/>
        </w:rPr>
        <w:t xml:space="preserve">Synechococcus</w:t>
      </w:r>
      <w:r>
        <w:t xml:space="preserve"> </w:t>
      </w:r>
      <w:r>
        <w:t xml:space="preserve">sp. better absorb available radiation under low cumulative diel photon doses during their exponential phase of growth than do PC-rich strains due to this greater plasticity of photosynthetic pigments.</w:t>
      </w:r>
    </w:p>
    <w:p>
      <w:pPr>
        <w:pStyle w:val="BodyText"/>
      </w:pPr>
      <w:r>
        <w:t xml:space="preserve">What is more, during the pre-stationary phase of growth, PUR/PAR for both PC-rich and PE-rich strains remains nearly constant even when cumulative diel photon dose increases. A possible explanation for this observation may be a high CO</w:t>
      </w:r>
      <w:r>
        <w:rPr>
          <w:vertAlign w:val="subscript"/>
        </w:rPr>
        <w:t xml:space="preserve">2</w:t>
      </w:r>
      <w:r>
        <w:t xml:space="preserve"> </w:t>
      </w:r>
      <w:r>
        <w:t xml:space="preserve">concentration in the culture medium.</w:t>
      </w:r>
      <w:r>
        <w:t xml:space="preserve"> </w:t>
      </w:r>
      <w:r>
        <w:t xml:space="preserve">Mou et al. (2018)</w:t>
      </w:r>
      <w:r>
        <w:t xml:space="preserve"> </w:t>
      </w:r>
      <w:r>
        <w:t xml:space="preserve">demonstrated that elevated CO</w:t>
      </w:r>
      <w:r>
        <w:rPr>
          <w:vertAlign w:val="subscript"/>
        </w:rPr>
        <w:t xml:space="preserve">2</w:t>
      </w:r>
      <w:r>
        <w:t xml:space="preserve"> </w:t>
      </w:r>
      <w:r>
        <w:t xml:space="preserve">increased the light utilization efficiency during the exponential and stationary phases, and elevated the phycobilisome:chlorophyll</w:t>
      </w:r>
      <w:r>
        <w:t xml:space="preserve"> </w:t>
      </w:r>
      <w:r>
        <w:rPr>
          <w:iCs/>
          <w:i/>
        </w:rPr>
        <w:t xml:space="preserve">a</w:t>
      </w:r>
      <w:r>
        <w:t xml:space="preserve"> </w:t>
      </w:r>
      <w:r>
        <w:t xml:space="preserve">ratio in</w:t>
      </w:r>
      <w:r>
        <w:t xml:space="preserve"> </w:t>
      </w:r>
      <w:r>
        <w:rPr>
          <w:iCs/>
          <w:i/>
        </w:rPr>
        <w:t xml:space="preserve">Synechococcus</w:t>
      </w:r>
      <w:r>
        <w:t xml:space="preserve"> </w:t>
      </w:r>
      <w:r>
        <w:t xml:space="preserve">sp. This means that even aging cells undergoing physiological regulations are able to maintain the total pigment content at a level that allows them to evenly absorb available energy, regardless of the prevailing phototic regime, as long as they have access to high concentrations of CO</w:t>
      </w:r>
      <w:r>
        <w:rPr>
          <w:vertAlign w:val="subscript"/>
        </w:rPr>
        <w:t xml:space="preserve">2</w:t>
      </w:r>
      <w:r>
        <w:t xml:space="preserve">.</w:t>
      </w:r>
    </w:p>
    <w:bookmarkEnd w:id="81"/>
    <w:bookmarkStart w:id="82" w:name="X1af09acfc49803b8ee608ad11e0d0a530fe695f"/>
    <w:p>
      <w:pPr>
        <w:pStyle w:val="Heading2"/>
      </w:pPr>
      <w:r>
        <w:t xml:space="preserve">Photic regimes and growth phase - implications for effective absorption cross section of PSII</w:t>
      </w:r>
    </w:p>
    <w:p>
      <w:pPr>
        <w:pStyle w:val="FirstParagraph"/>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In this work,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measured under diel peak PAR growth light under Ex</w:t>
      </w:r>
      <w:r>
        <w:rPr>
          <w:vertAlign w:val="subscript"/>
        </w:rPr>
        <w:t xml:space="preserve">590nm</w:t>
      </w:r>
      <w:r>
        <w:t xml:space="preserve"> </w:t>
      </w:r>
      <w:r>
        <w:t xml:space="preserve">(orange) excitation for two PC-rich and two PE-rich cultures of</w:t>
      </w:r>
      <w:r>
        <w:t xml:space="preserve"> </w:t>
      </w:r>
      <w:r>
        <w:rPr>
          <w:iCs/>
          <w:i/>
        </w:rPr>
        <w:t xml:space="preserve">Synechococcus</w:t>
      </w:r>
      <w:r>
        <w:t xml:space="preserve"> </w:t>
      </w:r>
      <w:r>
        <w:t xml:space="preserve">sp. originating from the Baltic Sea in relation to cumulative diel PAR, across different combinations of photoperiod and peak PAR (Fig. 7). We find that PC-rich and PE-rich strains of</w:t>
      </w:r>
      <w:r>
        <w:t xml:space="preserve"> </w:t>
      </w:r>
      <w:r>
        <w:rPr>
          <w:iCs/>
          <w:i/>
        </w:rPr>
        <w:t xml:space="preserve">Synechococcus</w:t>
      </w:r>
      <w:r>
        <w:t xml:space="preserve"> </w:t>
      </w:r>
      <w:r>
        <w:t xml:space="preserve">show consistent patterns of effective absorption cross section for PSII photochemistry, with an exponential decday to a plateau, with increasing cumulative diel PAR doses, with no statistically detectable influence of photoperiod nor of peak PAR in our determinations. Moreover, we demonstrated that the σ</w:t>
      </w:r>
      <w:r>
        <w:rPr>
          <w:vertAlign w:val="subscript"/>
        </w:rPr>
        <w:t xml:space="preserve">PSII</w:t>
      </w:r>
      <w:r>
        <w:t xml:space="preserve">ʹ excited through chlorophyll absorbance at 445 nm was consistently small across strains and growth conditions (Fig. S9), since in cyanobacteria the number of chlorophyll serving each PSII is nearly fixed</w:t>
      </w:r>
      <w:r>
        <w:t xml:space="preserve"> </w:t>
      </w:r>
      <w:r>
        <w:t xml:space="preserve">(Xu et al. 2018)</w:t>
      </w:r>
      <w:r>
        <w:t xml:space="preserve">.</w:t>
      </w:r>
    </w:p>
    <w:p>
      <w:pPr>
        <w:pStyle w:val="BodyText"/>
      </w:pPr>
      <w:r>
        <w:t xml:space="preserve">Growth phases are important factors in the yield of photosynthetic reactions</w:t>
      </w:r>
      <w:r>
        <w:t xml:space="preserve"> </w:t>
      </w:r>
      <w:r>
        <w:t xml:space="preserve">(Jacob-Lopes et al. 2009; Schuurmans et al. 2017)</w:t>
      </w:r>
      <w:r>
        <w:t xml:space="preserve">. During the exponential phase of growth,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During pre-stationary phase this response of σ</w:t>
      </w:r>
      <w:r>
        <w:rPr>
          <w:vertAlign w:val="subscript"/>
        </w:rPr>
        <w:t xml:space="preserve">PSII</w:t>
      </w:r>
      <w:r>
        <w:t xml:space="preserve">ʹ to cumulative photon dose dampens but persists. (XXXMore about sigmaXXX more about pre-stationary phasexxxx).</w:t>
      </w:r>
    </w:p>
    <w:p>
      <w:pPr>
        <w:pStyle w:val="BodyText"/>
      </w:pPr>
      <w:r>
        <w:t xml:space="preserve">σ</w:t>
      </w:r>
      <w:r>
        <w:rPr>
          <w:vertAlign w:val="subscript"/>
        </w:rPr>
        <w:t xml:space="preserve">PSII</w:t>
      </w:r>
      <w:r>
        <w:t xml:space="preserve">ʹ excited through phycobilisome absorbance at 590 nm shows a positive correlation with phycobilin:chlorophyll ratio, an indicator of the balance between chlorophyll-based and phycobilin-based light harvesting. Low light results in an increased phycobilin:chlorophyll ratio as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Cs/>
          <w:i/>
        </w:rPr>
        <w:t xml:space="preserve">Synechococcus</w:t>
      </w:r>
      <w:r>
        <w:t xml:space="preserve"> </w:t>
      </w:r>
      <w:r>
        <w:t xml:space="preserve">sp. in exponential growth nonethelss show significant scatter around pattern, likely related to regulatory control of σ</w:t>
      </w:r>
      <w:r>
        <w:rPr>
          <w:vertAlign w:val="subscript"/>
        </w:rPr>
        <w:t xml:space="preserve">PSII</w:t>
      </w:r>
      <w:r>
        <w:t xml:space="preserve">ʹ, beyond pigment composition. Under pre-stationary phase σ</w:t>
      </w:r>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reliance upon fixed compositional regulation of phycobiliprotein content to control light delivery to PSII, as opposed to shorter-term regulation.</w:t>
      </w:r>
    </w:p>
    <w:p>
      <w:pPr>
        <w:pStyle w:val="BodyText"/>
      </w:pPr>
      <w:r>
        <w:t xml:space="preserve">Responses to photoperiod and irradiance vary among the species, and for pigments in the same species of algae</w:t>
      </w:r>
      <w:r>
        <w:t xml:space="preserve"> </w:t>
      </w:r>
      <w:r>
        <w:t xml:space="preserve">(Zucchi and Necchi Jr 2001)</w:t>
      </w:r>
      <w:r>
        <w:t xml:space="preserve">. Our results showed significant differences in light capture between PC-rich and PE-rich picocyanobacteria. PE-rich strains are stronger light-harvesting competitors, consistent with their typical deeper distribution in the water column, while the PC-rich strains may have lower N-quotients for their light capture system (García-Sánchez et al. 2014; Mackey et al. 2017) (XXXMore about this statementXXX).</w:t>
      </w:r>
    </w:p>
    <w:p>
      <w:pPr>
        <w:pStyle w:val="BodyText"/>
      </w:pPr>
      <w:r>
        <w:t xml:space="preserve">(Riethman et al. 1988; Ho et al. 2017; Han et al. 2017; Mou et al. 2018)</w:t>
      </w:r>
      <w:r>
        <w:t xml:space="preserve">.</w:t>
      </w:r>
    </w:p>
    <w:bookmarkEnd w:id="82"/>
    <w:bookmarkStart w:id="83" w:name="Xd6027de75907f2cca82f1632cd2539bbe12e244"/>
    <w:p>
      <w:pPr>
        <w:pStyle w:val="Heading2"/>
      </w:pPr>
      <w:r>
        <w:t xml:space="preserve">Photic regimes - implications for cumulative diel PSII electron flux</w:t>
      </w:r>
    </w:p>
    <w:p>
      <w:pPr>
        <w:pStyle w:val="FirstParagraph"/>
      </w:pPr>
      <w:r>
        <w:t xml:space="preserve">An</w:t>
      </w:r>
      <w:r>
        <w:t xml:space="preserve"> </w:t>
      </w:r>
      <w:r>
        <w:t xml:space="preserve">“</w:t>
      </w:r>
      <w:r>
        <w:t xml:space="preserve">absorption algorithm</w:t>
      </w:r>
      <w:r>
        <w:t xml:space="preserve">”</w:t>
      </w:r>
      <w:r>
        <w:t xml:space="preserve"> </w:t>
      </w:r>
      <w:r>
        <w:t xml:space="preserve">for deriving an index of PSII electron transport rate per unit volume (</w:t>
      </w:r>
      <w:r>
        <w:rPr>
          <w:iCs/>
          <w:i/>
        </w:rPr>
        <w:t xml:space="preserve">JV</w:t>
      </w:r>
      <w:r>
        <w:rPr>
          <w:vertAlign w:val="subscript"/>
        </w:rPr>
        <w:t xml:space="preserve">PSII</w:t>
      </w:r>
      <w:r>
        <w:t xml:space="preserve">) from chlorophyll fluorescence induction parameters, was proposed by</w:t>
      </w:r>
      <w:r>
        <w:t xml:space="preserve"> </w:t>
      </w:r>
      <w:r>
        <w:t xml:space="preserve">Oxborough et al. (2012)</w:t>
      </w:r>
      <w:r>
        <w:t xml:space="preserve">. We find that across a matrix of peak PAR and photoperiods the growth rate, µ, of PC-rich and PE-rich picocyanobacteria shows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secondary influences on achieved growth responses of the picocyanobacteria under some conditions.</w:t>
      </w:r>
    </w:p>
    <w:p>
      <w:pPr>
        <w:pStyle w:val="BodyText"/>
      </w:pPr>
      <w:r>
        <w:t xml:space="preserve">Differences in growth and light capture between PC-rich and PE-rich</w:t>
      </w:r>
      <w:r>
        <w:t xml:space="preserve"> </w:t>
      </w:r>
      <w:r>
        <w:rPr>
          <w:iCs/>
          <w:i/>
        </w:rPr>
        <w:t xml:space="preserve">Synechococcus</w:t>
      </w:r>
      <w:r>
        <w:t xml:space="preserve"> </w:t>
      </w:r>
      <w:r>
        <w:t xml:space="preserve">sp. could influence patterns of picocyanobacterial biomass and the composition of communities over space and time, in existing and potential aquatic environments, relating to varying metabolic costs between different physiological strategies for growth. PE-rich strains of picocyanobacteria currently predominate in abundance and genetic diversity in the Baltic Sea</w:t>
      </w:r>
      <w:r>
        <w:t xml:space="preserve"> </w:t>
      </w:r>
      <w:r>
        <w:t xml:space="preserve">(Aguilera et al. 2023)</w:t>
      </w:r>
      <w:r>
        <w:t xml:space="preserve">. PC-strains show peak absorbance at ~620 nm (red) while PE-rich strains absorbance peaks at ~570 nm (green). Red light only penetrates the surface layers of water, where it is exploited by PC-rich strains. In turn, green and blue light occur both on the surface and in deeper layers of water. This allows PE-rich strains to occur at a greater depth range, but requires these picocyanobacteria to be more plastic to changing environmental conditions. The dominance of PE-rich strains</w:t>
      </w:r>
      <w:r>
        <w:t xml:space="preserve"> </w:t>
      </w:r>
      <w:r>
        <w:t xml:space="preserve">(Aguilera et al. 2023)</w:t>
      </w:r>
      <w:r>
        <w:t xml:space="preserve"> </w:t>
      </w:r>
      <w:r>
        <w:t xml:space="preserve">may be the result of eutrophication in the Baltic Sea, providing higher nitrogen for phycobiliprotein synthesis, and leading to lower light even in near-surface waters.</w:t>
      </w:r>
    </w:p>
    <w:p>
      <w:pPr>
        <w:pStyle w:val="BodyText"/>
      </w:pPr>
      <w:r>
        <w:t xml:space="preserve">FIX THIS SYLWIA!</w:t>
      </w:r>
      <w:r>
        <w:t xml:space="preserve"> </w:t>
      </w:r>
      <w:r>
        <w:t xml:space="preserve">Li et al. (2017)</w:t>
      </w:r>
      <w:r>
        <w:t xml:space="preserve"> </w:t>
      </w:r>
      <w:r>
        <w:t xml:space="preserve">Oxborough et al. (2012)</w:t>
      </w:r>
      <w:r>
        <w:t xml:space="preserve"> </w:t>
      </w:r>
      <w:r>
        <w:t xml:space="preserve">Ramírez et al. (2024)</w:t>
      </w:r>
      <w:r>
        <w:t xml:space="preserve"> </w:t>
      </w:r>
      <w:r>
        <w:t xml:space="preserve">Lei (2018)</w:t>
      </w:r>
      <w:r>
        <w:t xml:space="preserve"> </w:t>
      </w:r>
      <w:r>
        <w:t xml:space="preserve">Connor (2018)</w:t>
      </w:r>
      <w:r>
        <w:t xml:space="preserve"> </w:t>
      </w:r>
      <w:r>
        <w:t xml:space="preserve">Keys (2018)</w:t>
      </w:r>
      <w:r>
        <w:t xml:space="preserve"> </w:t>
      </w:r>
      <w:r>
        <w:t xml:space="preserve">Giannini (2016)</w:t>
      </w:r>
      <w:r>
        <w:t xml:space="preserve"> </w:t>
      </w:r>
      <w:r>
        <w:t xml:space="preserve">Bhagooli et al. (2021)</w:t>
      </w:r>
    </w:p>
    <w:bookmarkEnd w:id="83"/>
    <w:bookmarkEnd w:id="84"/>
    <w:bookmarkStart w:id="85" w:name="conclusions"/>
    <w:p>
      <w:pPr>
        <w:pStyle w:val="Heading1"/>
      </w:pPr>
      <w:r>
        <w:t xml:space="preserve">Conclusions</w:t>
      </w:r>
    </w:p>
    <w:p>
      <w:pPr>
        <w:pStyle w:val="FirstParagraph"/>
      </w:pPr>
      <w:r>
        <w:t xml:space="preserve">We found that picocyanobacteria show different growth responses to photoperiod and light level, even undercombinations of equivalent cumulative diel PUR. Both PE-rich and PC-rich strains of</w:t>
      </w:r>
      <w:r>
        <w:t xml:space="preserve"> </w:t>
      </w:r>
      <w:r>
        <w:rPr>
          <w:iCs/>
          <w:i/>
        </w:rPr>
        <w:t xml:space="preserve">Synechococcus</w:t>
      </w:r>
      <w:r>
        <w:t xml:space="preserve"> </w:t>
      </w:r>
      <w:r>
        <w:t xml:space="preserve">sp., grew fastest under moderate light and 24 h photoperiod. Consequently,</w:t>
      </w:r>
      <w:r>
        <w:t xml:space="preserve"> </w:t>
      </w:r>
      <w:r>
        <w:rPr>
          <w:iCs/>
          <w:i/>
        </w:rPr>
        <w:t xml:space="preserve">Synechococcus</w:t>
      </w:r>
      <w:r>
        <w:t xml:space="preserve"> </w:t>
      </w:r>
      <w:r>
        <w:t xml:space="preserve">sp. has the potential to emerge as phytoplankton components during the Arctic or Antarctic summer near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We used a calibrated, fluorescence based</w:t>
      </w:r>
      <w:r>
        <w:t xml:space="preserve"> </w:t>
      </w:r>
      <w:r>
        <w:rPr>
          <w:iCs/>
          <w:i/>
        </w:rPr>
        <w:t xml:space="preserve">JV</w:t>
      </w:r>
      <w:r>
        <w:rPr>
          <w:vertAlign w:val="subscript"/>
        </w:rPr>
        <w:t xml:space="preserve">PSII</w:t>
      </w:r>
      <w:r>
        <w:t xml:space="preserve"> </w:t>
      </w:r>
      <w:r>
        <w:t xml:space="preserve">estimator, and determined that growth yields of PC-rich and PE-rich picocyanobacteria are well predicted by cumulative diel PSII electron fluxes, across different photic regimes.</w:t>
      </w:r>
    </w:p>
    <w:p>
      <w:pPr>
        <w:pStyle w:val="BodyText"/>
      </w:pPr>
      <w:r>
        <w:rPr>
          <w:bCs/>
          <w:b/>
        </w:rPr>
        <w:t xml:space="preserve">Additional Supporting Information may be found in the online version of this article.</w:t>
      </w:r>
    </w:p>
    <w:p>
      <w:pPr>
        <w:pStyle w:val="BodyText"/>
      </w:pPr>
      <w:r>
        <w:rPr>
          <w:bCs/>
          <w:b/>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bookmarkEnd w:id="85"/>
    <w:bookmarkStart w:id="89"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4">
        <w:r>
          <w:rPr>
            <w:rStyle w:val="Hyperlink"/>
          </w:rPr>
          <w:t xml:space="preserve">https://github.com/FundyPhytoPhys/BalticPhotoperiod</w:t>
        </w:r>
      </w:hyperlink>
      <w:r>
        <w:t xml:space="preserve"> </w:t>
      </w:r>
      <w:r>
        <w:t xml:space="preserve">(public GitHub Repository) and</w:t>
      </w:r>
      <w:r>
        <w:t xml:space="preserve"> </w:t>
      </w:r>
      <w:hyperlink r:id="rId8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44">
        <w:r>
          <w:rPr>
            <w:rStyle w:val="Hyperlink"/>
          </w:rPr>
          <w:t xml:space="preserve">https://github.com/FundyPhytoPhys/BalticPhotoperiod</w:t>
        </w:r>
      </w:hyperlink>
      <w:r>
        <w:t xml:space="preserve">.</w:t>
      </w:r>
    </w:p>
    <w:bookmarkStart w:id="87" w:name="acknowledgements"/>
    <w:p>
      <w:pPr>
        <w:pStyle w:val="Heading2"/>
      </w:pPr>
      <w:r>
        <w:t xml:space="preserve">Acknowledgements</w:t>
      </w:r>
    </w:p>
    <w:p>
      <w:pPr>
        <w:pStyle w:val="FirstParagraph"/>
      </w:pPr>
      <w:r>
        <w:t xml:space="preserve">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bookmarkEnd w:id="87"/>
    <w:bookmarkStart w:id="88" w:name="conflict-of-interest"/>
    <w:p>
      <w:pPr>
        <w:pStyle w:val="Heading2"/>
      </w:pPr>
      <w:r>
        <w:t xml:space="preserve">Conflict of Interest</w:t>
      </w:r>
    </w:p>
    <w:p>
      <w:pPr>
        <w:pStyle w:val="FirstParagraph"/>
      </w:pPr>
      <w:r>
        <w:t xml:space="preserve">None declared.</w:t>
      </w:r>
    </w:p>
    <w:bookmarkEnd w:id="88"/>
    <w:bookmarkEnd w:id="89"/>
    <w:bookmarkStart w:id="258" w:name="references"/>
    <w:p>
      <w:pPr>
        <w:pStyle w:val="Heading1"/>
      </w:pPr>
      <w:r>
        <w:t xml:space="preserve">References</w:t>
      </w:r>
    </w:p>
    <w:bookmarkStart w:id="257" w:name="refs"/>
    <w:bookmarkStart w:id="91"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0">
        <w:r>
          <w:rPr>
            <w:rStyle w:val="Hyperlink"/>
          </w:rPr>
          <w:t xml:space="preserve">10.1111/1462-2920.16384</w:t>
        </w:r>
      </w:hyperlink>
    </w:p>
    <w:bookmarkEnd w:id="91"/>
    <w:bookmarkStart w:id="93"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2">
        <w:r>
          <w:rPr>
            <w:rStyle w:val="Hyperlink"/>
          </w:rPr>
          <w:t xml:space="preserve">10.1038/284481a0</w:t>
        </w:r>
      </w:hyperlink>
    </w:p>
    <w:bookmarkEnd w:id="93"/>
    <w:bookmarkStart w:id="95"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4">
        <w:r>
          <w:rPr>
            <w:rStyle w:val="Hyperlink"/>
          </w:rPr>
          <w:t xml:space="preserve">10.1146/annurev-marine-010213-135103</w:t>
        </w:r>
      </w:hyperlink>
    </w:p>
    <w:bookmarkEnd w:id="95"/>
    <w:bookmarkStart w:id="97" w:name="X78a690ddcffed75740a96a2fca4b8e9a29d3a28"/>
    <w:p>
      <w:pPr>
        <w:pStyle w:val="Bibliography"/>
      </w:pPr>
      <w:r>
        <w:t xml:space="preserve">Beale, S. I. 1994.</w:t>
      </w:r>
      <w:r>
        <w:t xml:space="preserve"> </w:t>
      </w:r>
      <w:hyperlink r:id="rId96">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7"/>
    <w:bookmarkStart w:id="99"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8">
        <w:r>
          <w:rPr>
            <w:rStyle w:val="Hyperlink"/>
          </w:rPr>
          <w:t xml:space="preserve">10.1038/nature05317</w:t>
        </w:r>
      </w:hyperlink>
    </w:p>
    <w:bookmarkEnd w:id="99"/>
    <w:bookmarkStart w:id="101"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0">
        <w:r>
          <w:rPr>
            <w:rStyle w:val="Hyperlink"/>
          </w:rPr>
          <w:t xml:space="preserve">10.1083/jcb.58.2.419</w:t>
        </w:r>
      </w:hyperlink>
    </w:p>
    <w:bookmarkEnd w:id="101"/>
    <w:bookmarkStart w:id="103" w:name="X37e47185737e939939eb884d77873f2a2150d98"/>
    <w:p>
      <w:pPr>
        <w:pStyle w:val="Bibliography"/>
      </w:pPr>
      <w:r>
        <w:t xml:space="preserve">Bhagooli, R., S. Mattan-Moorgawa, D. Kaullysing, and others. 2021. Chlorophyll fluorescence –</w:t>
      </w:r>
      <w:r>
        <w:t xml:space="preserve"> </w:t>
      </w:r>
      <w:r>
        <w:t xml:space="preserve">A</w:t>
      </w:r>
      <w:r>
        <w:t xml:space="preserve"> </w:t>
      </w:r>
      <w:r>
        <w:t xml:space="preserve">tool to assess photosynthetic performance and stress photophysiology in symbiotic marine invertebrates and seaplants. Marine Pollution Bulletin</w:t>
      </w:r>
      <w:r>
        <w:t xml:space="preserve"> </w:t>
      </w:r>
      <w:r>
        <w:rPr>
          <w:bCs/>
          <w:b/>
        </w:rPr>
        <w:t xml:space="preserve">165</w:t>
      </w:r>
      <w:r>
        <w:t xml:space="preserve">: 112059. doi:</w:t>
      </w:r>
      <w:hyperlink r:id="rId102">
        <w:r>
          <w:rPr>
            <w:rStyle w:val="Hyperlink"/>
          </w:rPr>
          <w:t xml:space="preserve">10.1016/j.marpolbul.2021.112059</w:t>
        </w:r>
      </w:hyperlink>
    </w:p>
    <w:bookmarkEnd w:id="103"/>
    <w:bookmarkStart w:id="104"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4"/>
    <w:bookmarkStart w:id="106"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5">
        <w:r>
          <w:rPr>
            <w:rStyle w:val="Hyperlink"/>
          </w:rPr>
          <w:t xml:space="preserve">10.3389/fmars.2019.00319</w:t>
        </w:r>
      </w:hyperlink>
    </w:p>
    <w:bookmarkEnd w:id="106"/>
    <w:bookmarkStart w:id="107"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7"/>
    <w:bookmarkStart w:id="109"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Cs/>
          <w:b/>
        </w:rPr>
        <w:t xml:space="preserve">50</w:t>
      </w:r>
      <w:r>
        <w:t xml:space="preserve">: 119–132. doi:</w:t>
      </w:r>
      <w:hyperlink r:id="rId108">
        <w:r>
          <w:rPr>
            <w:rStyle w:val="Hyperlink"/>
          </w:rPr>
          <w:t xml:space="preserve">10.1016/0022-0981(81)90045-9</w:t>
        </w:r>
      </w:hyperlink>
    </w:p>
    <w:bookmarkEnd w:id="109"/>
    <w:bookmarkStart w:id="111" w:name="X30cea3580c16855f9d89aaa53f7c7533fb5925c"/>
    <w:p>
      <w:pPr>
        <w:pStyle w:val="Bibliography"/>
      </w:pPr>
      <w:r>
        <w:t xml:space="preserve">Chakdar, H., and S. Pabbi. 2016.</w:t>
      </w:r>
      <w:r>
        <w:t xml:space="preserve"> </w:t>
      </w:r>
      <w:hyperlink r:id="rId110">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1"/>
    <w:bookmarkStart w:id="113"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2">
        <w:r>
          <w:rPr>
            <w:rStyle w:val="Hyperlink"/>
          </w:rPr>
          <w:t xml:space="preserve">10.1111/nph.17903</w:t>
        </w:r>
      </w:hyperlink>
    </w:p>
    <w:bookmarkEnd w:id="113"/>
    <w:bookmarkStart w:id="115"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4">
        <w:r>
          <w:rPr>
            <w:rStyle w:val="Hyperlink"/>
          </w:rPr>
          <w:t xml:space="preserve">10.4319/lo.1999.44.1.0052</w:t>
        </w:r>
      </w:hyperlink>
    </w:p>
    <w:bookmarkEnd w:id="115"/>
    <w:bookmarkStart w:id="116" w:name="ref-connorInvestigatingUseFast2018"/>
    <w:p>
      <w:pPr>
        <w:pStyle w:val="Bibliography"/>
      </w:pPr>
      <w:r>
        <w:t xml:space="preserve">Connor, D. 2018. Investigating the use of fast repetition rate fluorometry in understanding algal physiology in optically complex oceans.</w:t>
      </w:r>
    </w:p>
    <w:bookmarkEnd w:id="116"/>
    <w:bookmarkStart w:id="118"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7">
        <w:r>
          <w:rPr>
            <w:rStyle w:val="Hyperlink"/>
          </w:rPr>
          <w:t xml:space="preserve">10.1186/gb-2008-9-5-r90</w:t>
        </w:r>
      </w:hyperlink>
    </w:p>
    <w:bookmarkEnd w:id="118"/>
    <w:bookmarkStart w:id="119"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9"/>
    <w:bookmarkStart w:id="121"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20">
        <w:r>
          <w:rPr>
            <w:rStyle w:val="Hyperlink"/>
          </w:rPr>
          <w:t xml:space="preserve">10.1093/plankt/6.1.67</w:t>
        </w:r>
      </w:hyperlink>
    </w:p>
    <w:bookmarkEnd w:id="121"/>
    <w:bookmarkStart w:id="122"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2"/>
    <w:bookmarkStart w:id="124"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3">
        <w:r>
          <w:rPr>
            <w:rStyle w:val="Hyperlink"/>
          </w:rPr>
          <w:t xml:space="preserve">10.1126/science.281.5374.237</w:t>
        </w:r>
      </w:hyperlink>
    </w:p>
    <w:bookmarkEnd w:id="124"/>
    <w:bookmarkStart w:id="126"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5">
        <w:r>
          <w:rPr>
            <w:rStyle w:val="Hyperlink"/>
          </w:rPr>
          <w:t xml:space="preserve">10.1017/S0025315406014287</w:t>
        </w:r>
      </w:hyperlink>
    </w:p>
    <w:bookmarkEnd w:id="126"/>
    <w:bookmarkStart w:id="128"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7">
        <w:r>
          <w:rPr>
            <w:rStyle w:val="Hyperlink"/>
          </w:rPr>
          <w:t xml:space="preserve">10.1073/pnas.1307701110</w:t>
        </w:r>
      </w:hyperlink>
    </w:p>
    <w:bookmarkEnd w:id="128"/>
    <w:bookmarkStart w:id="130" w:name="Xb7bf1f0f86588682b7b5eb14172209be3913c80"/>
    <w:p>
      <w:pPr>
        <w:pStyle w:val="Bibliography"/>
      </w:pPr>
      <w:r>
        <w:t xml:space="preserve">Giannini, M. F. C. 2016.</w:t>
      </w:r>
      <w:r>
        <w:t xml:space="preserve"> </w:t>
      </w:r>
      <w:hyperlink r:id="rId129">
        <w:r>
          <w:rPr>
            <w:rStyle w:val="Hyperlink"/>
          </w:rPr>
          <w:t xml:space="preserve">The influence of phytoplankton pigments composition and dominant cell size on fluorescence-derived photophysiological parameters and implications for primary production rates</w:t>
        </w:r>
      </w:hyperlink>
      <w:r>
        <w:t xml:space="preserve">. Text. Universidade de S</w:t>
      </w:r>
      <w:r>
        <w:t xml:space="preserve">ã</w:t>
      </w:r>
      <w:r>
        <w:t xml:space="preserve">o Paulo.</w:t>
      </w:r>
    </w:p>
    <w:bookmarkEnd w:id="130"/>
    <w:bookmarkStart w:id="132"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31">
        <w:r>
          <w:rPr>
            <w:rStyle w:val="Hyperlink"/>
          </w:rPr>
          <w:t xml:space="preserve">10.3354/meps052099</w:t>
        </w:r>
      </w:hyperlink>
    </w:p>
    <w:bookmarkEnd w:id="132"/>
    <w:bookmarkStart w:id="134"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33">
        <w:r>
          <w:rPr>
            <w:rStyle w:val="Hyperlink"/>
          </w:rPr>
          <w:t xml:space="preserve">10.1073/pnas.1717069115</w:t>
        </w:r>
      </w:hyperlink>
    </w:p>
    <w:bookmarkEnd w:id="134"/>
    <w:bookmarkStart w:id="136" w:name="Xd7d6b0bcb60aabcb149933a8690177800745aff"/>
    <w:p>
      <w:pPr>
        <w:pStyle w:val="Bibliography"/>
      </w:pPr>
      <w:r>
        <w:t xml:space="preserve">Guillard, R. R. L. 1975.</w:t>
      </w:r>
      <w:r>
        <w:t xml:space="preserve"> </w:t>
      </w:r>
      <w:hyperlink r:id="rId135">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6"/>
    <w:bookmarkStart w:id="138" w:name="Xae3cbfbf017c87b7e06d8229621cb59d1d86726"/>
    <w:p>
      <w:pPr>
        <w:pStyle w:val="Bibliography"/>
      </w:pPr>
      <w:r>
        <w:t xml:space="preserve">Han, P., S. Shen, R. Guo, S. Yao, Y. Sun, Z. Tan, and S. Jia. 2017. The regulation of photosynthetic pigments in terrestrial</w:t>
      </w:r>
      <w:r>
        <w:t xml:space="preserve"> </w:t>
      </w:r>
      <w:r>
        <w:rPr>
          <w:iCs/>
          <w:i/>
        </w:rPr>
        <w:t xml:space="preserve">Nostoc</w:t>
      </w:r>
      <w:r>
        <w:t xml:space="preserve"> </w:t>
      </w:r>
      <w:r>
        <w:rPr>
          <w:iCs/>
          <w:i/>
        </w:rPr>
        <w:t xml:space="preserve">Flagelliforme</w:t>
      </w:r>
      <w:r>
        <w:t xml:space="preserve"> </w:t>
      </w:r>
      <w:r>
        <w:t xml:space="preserve">in response to different light colors. Algal Research</w:t>
      </w:r>
      <w:r>
        <w:t xml:space="preserve"> </w:t>
      </w:r>
      <w:r>
        <w:rPr>
          <w:bCs/>
          <w:b/>
        </w:rPr>
        <w:t xml:space="preserve">25</w:t>
      </w:r>
      <w:r>
        <w:t xml:space="preserve">: 128–135. doi:</w:t>
      </w:r>
      <w:hyperlink r:id="rId137">
        <w:r>
          <w:rPr>
            <w:rStyle w:val="Hyperlink"/>
          </w:rPr>
          <w:t xml:space="preserve">10.1016/j.algal.2017.04.009</w:t>
        </w:r>
      </w:hyperlink>
    </w:p>
    <w:bookmarkEnd w:id="138"/>
    <w:bookmarkStart w:id="139"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9"/>
    <w:bookmarkStart w:id="140"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40"/>
    <w:bookmarkStart w:id="142"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41">
        <w:r>
          <w:rPr>
            <w:rStyle w:val="Hyperlink"/>
          </w:rPr>
          <w:t xml:space="preserve">10.1038/ismej.2008.118</w:t>
        </w:r>
      </w:hyperlink>
    </w:p>
    <w:bookmarkEnd w:id="142"/>
    <w:bookmarkStart w:id="144"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43">
        <w:r>
          <w:rPr>
            <w:rStyle w:val="Hyperlink"/>
          </w:rPr>
          <w:t xml:space="preserve">10.5194/bg-8-311-2011</w:t>
        </w:r>
      </w:hyperlink>
    </w:p>
    <w:bookmarkEnd w:id="144"/>
    <w:bookmarkStart w:id="146" w:name="ref-hoLightRegulationPigment2017"/>
    <w:p>
      <w:pPr>
        <w:pStyle w:val="Bibliography"/>
      </w:pPr>
      <w:r>
        <w:t xml:space="preserve">Ho, M.-Y., N. T. Soulier, D. P. Canniffe, G. Shen, and D. A. Bryant. 2017. Light regulation of pigment and photosystem biosynthesis in cyanobacteria. Current Opinion in Plant Biology</w:t>
      </w:r>
      <w:r>
        <w:t xml:space="preserve"> </w:t>
      </w:r>
      <w:r>
        <w:rPr>
          <w:bCs/>
          <w:b/>
        </w:rPr>
        <w:t xml:space="preserve">37</w:t>
      </w:r>
      <w:r>
        <w:t xml:space="preserve">: 24–33. doi:</w:t>
      </w:r>
      <w:hyperlink r:id="rId145">
        <w:r>
          <w:rPr>
            <w:rStyle w:val="Hyperlink"/>
          </w:rPr>
          <w:t xml:space="preserve">10.1016/j.pbi.2017.03.006</w:t>
        </w:r>
      </w:hyperlink>
    </w:p>
    <w:bookmarkEnd w:id="146"/>
    <w:bookmarkStart w:id="148"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47">
        <w:r>
          <w:rPr>
            <w:rStyle w:val="Hyperlink"/>
          </w:rPr>
          <w:t xml:space="preserve">10.1038/s41559-020-01330-x</w:t>
        </w:r>
      </w:hyperlink>
    </w:p>
    <w:bookmarkEnd w:id="148"/>
    <w:bookmarkStart w:id="150"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49">
        <w:r>
          <w:rPr>
            <w:rStyle w:val="Hyperlink"/>
          </w:rPr>
          <w:t xml:space="preserve">10.1086/338511</w:t>
        </w:r>
      </w:hyperlink>
    </w:p>
    <w:bookmarkEnd w:id="150"/>
    <w:bookmarkStart w:id="152"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51">
        <w:r>
          <w:rPr>
            <w:rStyle w:val="Hyperlink"/>
          </w:rPr>
          <w:t xml:space="preserve">10.1038/nclimate3147</w:t>
        </w:r>
      </w:hyperlink>
    </w:p>
    <w:bookmarkEnd w:id="152"/>
    <w:bookmarkStart w:id="154"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53">
        <w:r>
          <w:rPr>
            <w:rStyle w:val="Hyperlink"/>
          </w:rPr>
          <w:t xml:space="preserve">10.1016/j.cep.2008.04.007</w:t>
        </w:r>
      </w:hyperlink>
    </w:p>
    <w:bookmarkEnd w:id="154"/>
    <w:bookmarkStart w:id="156"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55">
        <w:r>
          <w:rPr>
            <w:rStyle w:val="Hyperlink"/>
          </w:rPr>
          <w:t xml:space="preserve">10.1016/j.jphotobiol.2005.10.002</w:t>
        </w:r>
      </w:hyperlink>
    </w:p>
    <w:bookmarkEnd w:id="156"/>
    <w:bookmarkStart w:id="157" w:name="ref-keysEffectFutureCO22018"/>
    <w:p>
      <w:pPr>
        <w:pStyle w:val="Bibliography"/>
      </w:pPr>
      <w:r>
        <w:t xml:space="preserve">Keys, M. 2018. Effect of future</w:t>
      </w:r>
      <w:r>
        <w:t xml:space="preserve"> </w:t>
      </w:r>
      <w:r>
        <w:t xml:space="preserve">CO2</w:t>
      </w:r>
      <w:r>
        <w:t xml:space="preserve"> </w:t>
      </w:r>
      <w:r>
        <w:t xml:space="preserve">and temperature regimes on phytoplankton community composition, biomass and photosynthetic rates in the western</w:t>
      </w:r>
      <w:r>
        <w:t xml:space="preserve"> </w:t>
      </w:r>
      <w:r>
        <w:t xml:space="preserve">English Channel</w:t>
      </w:r>
      <w:r>
        <w:t xml:space="preserve">. PhD thesis. University of Essex.</w:t>
      </w:r>
    </w:p>
    <w:bookmarkEnd w:id="157"/>
    <w:bookmarkStart w:id="158"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58"/>
    <w:bookmarkStart w:id="160"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59">
        <w:r>
          <w:rPr>
            <w:rStyle w:val="Hyperlink"/>
          </w:rPr>
          <w:t xml:space="preserve">10.1016/j.biortech.2020.123700</w:t>
        </w:r>
      </w:hyperlink>
    </w:p>
    <w:bookmarkEnd w:id="160"/>
    <w:bookmarkStart w:id="162"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61">
        <w:r>
          <w:rPr>
            <w:rStyle w:val="Hyperlink"/>
          </w:rPr>
          <w:t xml:space="preserve">10.1016/S0005-2728(98)00135-2</w:t>
        </w:r>
      </w:hyperlink>
    </w:p>
    <w:bookmarkEnd w:id="162"/>
    <w:bookmarkStart w:id="164"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63">
        <w:r>
          <w:rPr>
            <w:rStyle w:val="Hyperlink"/>
          </w:rPr>
          <w:t xml:space="preserve">10.1038/s41598-021-91106-5</w:t>
        </w:r>
      </w:hyperlink>
    </w:p>
    <w:bookmarkEnd w:id="164"/>
    <w:bookmarkStart w:id="166" w:name="X0484b3dfebfaa14160c541e1fe2290095bae149"/>
    <w:p>
      <w:pPr>
        <w:pStyle w:val="Bibliography"/>
      </w:pPr>
      <w:r>
        <w:t xml:space="preserve">LaRoche, J., and B. M. Robicheau. 2022.</w:t>
      </w:r>
      <w:r>
        <w:t xml:space="preserve"> </w:t>
      </w:r>
      <w:hyperlink r:id="rId165">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66"/>
    <w:bookmarkStart w:id="167" w:name="Xda8c9cc855aa22259d080d8f2a7b1b041e4b0a3"/>
    <w:p>
      <w:pPr>
        <w:pStyle w:val="Bibliography"/>
      </w:pPr>
      <w:r>
        <w:t xml:space="preserve">Lei, Y. 2018. Variation in photosynthetic electron requirements for carbon fixation by</w:t>
      </w:r>
      <w:r>
        <w:t xml:space="preserve"> </w:t>
      </w:r>
      <w:r>
        <w:t xml:space="preserve">Dunaliella</w:t>
      </w:r>
      <w:r>
        <w:t xml:space="preserve"> </w:t>
      </w:r>
      <w:r>
        <w:t xml:space="preserve">tertiolecta during transient phases with different phosphorus availability. Master’s thesis.</w:t>
      </w:r>
    </w:p>
    <w:bookmarkEnd w:id="167"/>
    <w:bookmarkStart w:id="169"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68">
        <w:r>
          <w:rPr>
            <w:rStyle w:val="Hyperlink"/>
          </w:rPr>
          <w:t xml:space="preserve">10.1111/jpy.12483</w:t>
        </w:r>
      </w:hyperlink>
    </w:p>
    <w:bookmarkEnd w:id="169"/>
    <w:bookmarkStart w:id="171"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70">
        <w:r>
          <w:rPr>
            <w:rStyle w:val="Hyperlink"/>
          </w:rPr>
          <w:t xml:space="preserve">10.1093/plankt/fbv008</w:t>
        </w:r>
      </w:hyperlink>
    </w:p>
    <w:bookmarkEnd w:id="171"/>
    <w:bookmarkStart w:id="173" w:name="X1fa63fd480d0916fa60113cb089a7102c347762"/>
    <w:p>
      <w:pPr>
        <w:pStyle w:val="Bibliography"/>
      </w:pPr>
      <w:r>
        <w:t xml:space="preserve">Li, W. K. W. 1995.</w:t>
      </w:r>
      <w:r>
        <w:t xml:space="preserve"> </w:t>
      </w:r>
      <w:hyperlink r:id="rId172">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73"/>
    <w:bookmarkStart w:id="174" w:name="ref-liggesSignalSignalProcessing2024"/>
    <w:p>
      <w:pPr>
        <w:pStyle w:val="Bibliography"/>
      </w:pPr>
      <w:r>
        <w:t xml:space="preserve">Ligges, U., T. Short, P. Kienzle, and others. 2024. Signal:</w:t>
      </w:r>
      <w:r>
        <w:t xml:space="preserve"> </w:t>
      </w:r>
      <w:r>
        <w:t xml:space="preserve">Signal Processing</w:t>
      </w:r>
      <w:r>
        <w:t xml:space="preserve">.</w:t>
      </w:r>
    </w:p>
    <w:bookmarkEnd w:id="174"/>
    <w:bookmarkStart w:id="176"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Cs/>
          <w:b/>
        </w:rPr>
        <w:t xml:space="preserve">106</w:t>
      </w:r>
      <w:r>
        <w:t xml:space="preserve">: 2665–2670. doi:</w:t>
      </w:r>
      <w:hyperlink r:id="rId175">
        <w:r>
          <w:rPr>
            <w:rStyle w:val="Hyperlink"/>
          </w:rPr>
          <w:t xml:space="preserve">10.1073/pnas.0810891106</w:t>
        </w:r>
      </w:hyperlink>
    </w:p>
    <w:bookmarkEnd w:id="176"/>
    <w:bookmarkStart w:id="178"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77">
        <w:r>
          <w:rPr>
            <w:rStyle w:val="Hyperlink"/>
          </w:rPr>
          <w:t xml:space="preserve">10.1038/s41598-022-07009-6</w:t>
        </w:r>
      </w:hyperlink>
    </w:p>
    <w:bookmarkEnd w:id="178"/>
    <w:bookmarkStart w:id="180"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Cs/>
          <w:b/>
        </w:rPr>
        <w:t xml:space="preserve">5</w:t>
      </w:r>
      <w:r>
        <w:t xml:space="preserve">: 12–17. doi:</w:t>
      </w:r>
      <w:hyperlink r:id="rId179">
        <w:r>
          <w:rPr>
            <w:rStyle w:val="Hyperlink"/>
          </w:rPr>
          <w:t xml:space="preserve">10.1016/S1360-1385(99)01504-6</w:t>
        </w:r>
      </w:hyperlink>
    </w:p>
    <w:bookmarkEnd w:id="180"/>
    <w:bookmarkStart w:id="181"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81"/>
    <w:bookmarkStart w:id="183"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82">
        <w:r>
          <w:rPr>
            <w:rStyle w:val="Hyperlink"/>
          </w:rPr>
          <w:t xml:space="preserve">10.1093/jxb/erx137</w:t>
        </w:r>
      </w:hyperlink>
    </w:p>
    <w:bookmarkEnd w:id="183"/>
    <w:bookmarkStart w:id="185"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84">
        <w:r>
          <w:rPr>
            <w:rStyle w:val="Hyperlink"/>
          </w:rPr>
          <w:t xml:space="preserve">10.1016/0146-6291(78)90623-9</w:t>
        </w:r>
      </w:hyperlink>
    </w:p>
    <w:bookmarkEnd w:id="185"/>
    <w:bookmarkStart w:id="187"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6">
        <w:r>
          <w:rPr>
            <w:rStyle w:val="Hyperlink"/>
          </w:rPr>
          <w:t xml:space="preserve">10.1029/JC093iC09p10749</w:t>
        </w:r>
      </w:hyperlink>
    </w:p>
    <w:bookmarkEnd w:id="187"/>
    <w:bookmarkStart w:id="189" w:name="X406747e6340adfe286743152f9ed96a1d7c2627"/>
    <w:p>
      <w:pPr>
        <w:pStyle w:val="Bibliography"/>
      </w:pPr>
      <w:r>
        <w:t xml:space="preserve">Mou, S., G. Li, H. Li, F. Li, Z. Shao, J. Li, C. Qu, and Y. Zhang. 2018. Differential physiological responses of the coastal cyanobacterium</w:t>
      </w:r>
      <w:r>
        <w:t xml:space="preserve"> </w:t>
      </w:r>
      <w:r>
        <w:t xml:space="preserve">Synechococcus</w:t>
      </w:r>
      <w:r>
        <w:t xml:space="preserve"> </w:t>
      </w:r>
      <w:r>
        <w:t xml:space="preserve">sp.</w:t>
      </w:r>
      <w:r>
        <w:t xml:space="preserve"> </w:t>
      </w:r>
      <w:r>
        <w:t xml:space="preserve">PCC7002</w:t>
      </w:r>
      <w:r>
        <w:t xml:space="preserve"> </w:t>
      </w:r>
      <w:r>
        <w:t xml:space="preserve">to elevated</w:t>
      </w:r>
      <w:r>
        <w:t xml:space="preserve"> </w:t>
      </w:r>
      <w:r>
        <w:t xml:space="preserve">pCO2</w:t>
      </w:r>
      <w:r>
        <w:t xml:space="preserve"> </w:t>
      </w:r>
      <w:r>
        <w:t xml:space="preserve">at lag, exponential, and stationary growth phases. Science China Earth Sciences</w:t>
      </w:r>
      <w:r>
        <w:t xml:space="preserve"> </w:t>
      </w:r>
      <w:r>
        <w:rPr>
          <w:bCs/>
          <w:b/>
        </w:rPr>
        <w:t xml:space="preserve">61</w:t>
      </w:r>
      <w:r>
        <w:t xml:space="preserve">: 1397–1405. doi:</w:t>
      </w:r>
      <w:hyperlink r:id="rId188">
        <w:r>
          <w:rPr>
            <w:rStyle w:val="Hyperlink"/>
          </w:rPr>
          <w:t xml:space="preserve">10.1007/s11430-017-9206-5</w:t>
        </w:r>
      </w:hyperlink>
    </w:p>
    <w:bookmarkEnd w:id="189"/>
    <w:bookmarkStart w:id="191" w:name="ref-ortmannLysogenyLyticViral2002"/>
    <w:p>
      <w:pPr>
        <w:pStyle w:val="Bibliography"/>
      </w:pPr>
      <w:r>
        <w:t xml:space="preserve">Ortmann, A. C., J. E. Lawrence, and C. A. Suttle. 2002.</w:t>
      </w:r>
      <w:r>
        <w:t xml:space="preserve"> </w:t>
      </w:r>
      <w:hyperlink r:id="rId190">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91"/>
    <w:bookmarkStart w:id="193"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92">
        <w:r>
          <w:rPr>
            <w:rStyle w:val="Hyperlink"/>
          </w:rPr>
          <w:t xml:space="preserve">10.1023/A:1005936823310</w:t>
        </w:r>
      </w:hyperlink>
    </w:p>
    <w:bookmarkEnd w:id="193"/>
    <w:bookmarkStart w:id="195"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94">
        <w:r>
          <w:rPr>
            <w:rStyle w:val="Hyperlink"/>
          </w:rPr>
          <w:t xml:space="preserve">10.4319/lom.2012.10.142</w:t>
        </w:r>
      </w:hyperlink>
    </w:p>
    <w:bookmarkEnd w:id="195"/>
    <w:bookmarkStart w:id="196"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96"/>
    <w:bookmarkStart w:id="198"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97">
        <w:r>
          <w:rPr>
            <w:rStyle w:val="Hyperlink"/>
          </w:rPr>
          <w:t xml:space="preserve">10.4319/lo.1991.36.7.1457</w:t>
        </w:r>
      </w:hyperlink>
    </w:p>
    <w:bookmarkEnd w:id="198"/>
    <w:bookmarkStart w:id="200" w:name="ref-posit"/>
    <w:p>
      <w:pPr>
        <w:pStyle w:val="Bibliography"/>
      </w:pPr>
      <w:r>
        <w:t xml:space="preserve">Posit team. 2022.</w:t>
      </w:r>
      <w:r>
        <w:t xml:space="preserve"> </w:t>
      </w:r>
      <w:hyperlink r:id="rId199">
        <w:r>
          <w:rPr>
            <w:rStyle w:val="Hyperlink"/>
          </w:rPr>
          <w:t xml:space="preserve">RStudio: Integrated development environment for r</w:t>
        </w:r>
      </w:hyperlink>
      <w:r>
        <w:t xml:space="preserve">, Posit Software, PBC.</w:t>
      </w:r>
    </w:p>
    <w:bookmarkEnd w:id="200"/>
    <w:bookmarkStart w:id="202" w:name="ref-rcore"/>
    <w:p>
      <w:pPr>
        <w:pStyle w:val="Bibliography"/>
      </w:pPr>
      <w:r>
        <w:t xml:space="preserve">R Core Team. 2023.</w:t>
      </w:r>
      <w:r>
        <w:t xml:space="preserve"> </w:t>
      </w:r>
      <w:hyperlink r:id="rId201">
        <w:r>
          <w:rPr>
            <w:rStyle w:val="Hyperlink"/>
          </w:rPr>
          <w:t xml:space="preserve">R: A language and environment for statistical computing</w:t>
        </w:r>
      </w:hyperlink>
      <w:r>
        <w:t xml:space="preserve">, R Foundation for Statistical Computing.</w:t>
      </w:r>
    </w:p>
    <w:bookmarkEnd w:id="202"/>
    <w:bookmarkStart w:id="204" w:name="X588915b23694229e4f0859d2c7ca4fffd88b861"/>
    <w:p>
      <w:pPr>
        <w:pStyle w:val="Bibliography"/>
      </w:pPr>
      <w:r>
        <w:t xml:space="preserve">Ramírez, L., L. J. Pozzo-Pirotta, A. Trebec, and others. 2024. Ocean</w:t>
      </w:r>
      <w:r>
        <w:t xml:space="preserve"> </w:t>
      </w:r>
      <w:r>
        <w:t xml:space="preserve">Alkalinity Enhancement</w:t>
      </w:r>
      <w:r>
        <w:t xml:space="preserve"> </w:t>
      </w:r>
      <w:r>
        <w:t xml:space="preserve">(</w:t>
      </w:r>
      <w:r>
        <w:t xml:space="preserve">OAE</w:t>
      </w:r>
      <w:r>
        <w:t xml:space="preserve">) does not cause cellular stress in a phytoplankton community of the sub-tropical</w:t>
      </w:r>
      <w:r>
        <w:t xml:space="preserve"> </w:t>
      </w:r>
      <w:r>
        <w:t xml:space="preserve">Atlantic Ocean</w:t>
      </w:r>
      <w:r>
        <w:t xml:space="preserve">. EGUsphere 1–34. doi:</w:t>
      </w:r>
      <w:hyperlink r:id="rId203">
        <w:r>
          <w:rPr>
            <w:rStyle w:val="Hyperlink"/>
          </w:rPr>
          <w:t xml:space="preserve">10.5194/egusphere-2024-847</w:t>
        </w:r>
      </w:hyperlink>
    </w:p>
    <w:bookmarkEnd w:id="204"/>
    <w:bookmarkStart w:id="205"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205"/>
    <w:bookmarkStart w:id="207" w:name="X7ac1c1f90fb15f6f8263b8f596c9dd14cc41ec6"/>
    <w:p>
      <w:pPr>
        <w:pStyle w:val="Bibliography"/>
      </w:pPr>
      <w:r>
        <w:t xml:space="preserve">Riethman, H., G. Bullerjahn, K. J. Reddy, and L. A. Sherman. 1988.</w:t>
      </w:r>
      <w:r>
        <w:t xml:space="preserve"> </w:t>
      </w:r>
      <w:hyperlink r:id="rId206">
        <w:r>
          <w:rPr>
            <w:rStyle w:val="Hyperlink"/>
          </w:rPr>
          <w:t xml:space="preserve">Regulation of cyanobacterial pigment-protein composition and organization by environmental factors</w:t>
        </w:r>
      </w:hyperlink>
      <w:r>
        <w:t xml:space="preserve">, p. 229–257.</w:t>
      </w:r>
      <w:r>
        <w:t xml:space="preserve"> </w:t>
      </w:r>
      <w:r>
        <w:rPr>
          <w:iCs/>
          <w:i/>
        </w:rPr>
        <w:t xml:space="preserve">In</w:t>
      </w:r>
      <w:r>
        <w:t xml:space="preserve"> </w:t>
      </w:r>
      <w:r>
        <w:t xml:space="preserve">Govindjee [ed.], Molecular</w:t>
      </w:r>
      <w:r>
        <w:t xml:space="preserve"> </w:t>
      </w:r>
      <w:r>
        <w:t xml:space="preserve">Biology</w:t>
      </w:r>
      <w:r>
        <w:t xml:space="preserve"> </w:t>
      </w:r>
      <w:r>
        <w:t xml:space="preserve">of</w:t>
      </w:r>
      <w:r>
        <w:t xml:space="preserve"> </w:t>
      </w:r>
      <w:r>
        <w:t xml:space="preserve">Photosynthesis</w:t>
      </w:r>
      <w:r>
        <w:t xml:space="preserve">. Springer Netherlands.</w:t>
      </w:r>
    </w:p>
    <w:bookmarkEnd w:id="207"/>
    <w:bookmarkStart w:id="208" w:name="ref-ryanXtsEXtensibleTime2024"/>
    <w:p>
      <w:pPr>
        <w:pStyle w:val="Bibliography"/>
      </w:pPr>
      <w:r>
        <w:t xml:space="preserve">Ryan, J. A., J. M. Ulrich, R. Bennett, and C. Joy. 2024. Xts:</w:t>
      </w:r>
      <w:r>
        <w:t xml:space="preserve"> </w:t>
      </w:r>
      <w:r>
        <w:t xml:space="preserve">eXtensible Time Series</w:t>
      </w:r>
      <w:r>
        <w:t xml:space="preserve">.</w:t>
      </w:r>
    </w:p>
    <w:bookmarkEnd w:id="208"/>
    <w:bookmarkStart w:id="210"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209">
        <w:r>
          <w:rPr>
            <w:rStyle w:val="Hyperlink"/>
          </w:rPr>
          <w:t xml:space="preserve">10.1104/pp.119.2.785</w:t>
        </w:r>
      </w:hyperlink>
    </w:p>
    <w:bookmarkEnd w:id="210"/>
    <w:bookmarkStart w:id="212"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211">
        <w:r>
          <w:rPr>
            <w:rStyle w:val="Hyperlink"/>
          </w:rPr>
          <w:t xml:space="preserve">10.1038/sdata.2017.98</w:t>
        </w:r>
      </w:hyperlink>
    </w:p>
    <w:bookmarkEnd w:id="212"/>
    <w:bookmarkStart w:id="214"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213">
        <w:r>
          <w:rPr>
            <w:rStyle w:val="Hyperlink"/>
          </w:rPr>
          <w:t xml:space="preserve">10.1007/s11120-016-0329-8</w:t>
        </w:r>
      </w:hyperlink>
    </w:p>
    <w:bookmarkEnd w:id="214"/>
    <w:bookmarkStart w:id="215" w:name="ref-serwayModernPhysics2004"/>
    <w:p>
      <w:pPr>
        <w:pStyle w:val="Bibliography"/>
      </w:pPr>
      <w:r>
        <w:t xml:space="preserve">Serway, R. A., C. J. Moses, and C. A. Moyer. 2004. Modern</w:t>
      </w:r>
      <w:r>
        <w:t xml:space="preserve"> </w:t>
      </w:r>
      <w:r>
        <w:t xml:space="preserve">Physics</w:t>
      </w:r>
      <w:r>
        <w:t xml:space="preserve">, Cengage Learning.</w:t>
      </w:r>
    </w:p>
    <w:bookmarkEnd w:id="215"/>
    <w:bookmarkStart w:id="217"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16">
        <w:r>
          <w:rPr>
            <w:rStyle w:val="Hyperlink"/>
          </w:rPr>
          <w:t xml:space="preserve">10.1371/journal.pone.0001341</w:t>
        </w:r>
      </w:hyperlink>
    </w:p>
    <w:bookmarkEnd w:id="217"/>
    <w:bookmarkStart w:id="219"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18">
        <w:r>
          <w:rPr>
            <w:rStyle w:val="Hyperlink"/>
          </w:rPr>
          <w:t xml:space="preserve">10.1073/pnas.2111300118</w:t>
        </w:r>
      </w:hyperlink>
    </w:p>
    <w:bookmarkEnd w:id="219"/>
    <w:bookmarkStart w:id="221"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20">
        <w:r>
          <w:rPr>
            <w:rStyle w:val="Hyperlink"/>
          </w:rPr>
          <w:t xml:space="preserve">10.5194/bg-15-6257-2018</w:t>
        </w:r>
      </w:hyperlink>
    </w:p>
    <w:bookmarkEnd w:id="221"/>
    <w:bookmarkStart w:id="223"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22">
        <w:r>
          <w:rPr>
            <w:rStyle w:val="Hyperlink"/>
          </w:rPr>
          <w:t xml:space="preserve">10.3390/cells9092030</w:t>
        </w:r>
      </w:hyperlink>
    </w:p>
    <w:bookmarkEnd w:id="223"/>
    <w:bookmarkStart w:id="225"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24">
        <w:r>
          <w:rPr>
            <w:rStyle w:val="Hyperlink"/>
          </w:rPr>
          <w:t xml:space="preserve">10.3390/toxins10010048</w:t>
        </w:r>
      </w:hyperlink>
    </w:p>
    <w:bookmarkEnd w:id="225"/>
    <w:bookmarkStart w:id="227"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26">
        <w:r>
          <w:rPr>
            <w:rStyle w:val="Hyperlink"/>
          </w:rPr>
          <w:t xml:space="preserve">10.1134/S0026261715020150</w:t>
        </w:r>
      </w:hyperlink>
    </w:p>
    <w:bookmarkEnd w:id="227"/>
    <w:bookmarkStart w:id="229"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28">
        <w:r>
          <w:rPr>
            <w:rStyle w:val="Hyperlink"/>
          </w:rPr>
          <w:t xml:space="preserve">DOI: http://dx.doi.org/10.25607/OBP-1791</w:t>
        </w:r>
      </w:hyperlink>
    </w:p>
    <w:bookmarkEnd w:id="229"/>
    <w:bookmarkStart w:id="231"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30">
        <w:r>
          <w:rPr>
            <w:rStyle w:val="Hyperlink"/>
          </w:rPr>
          <w:t xml:space="preserve">10.1111/oik.08839</w:t>
        </w:r>
      </w:hyperlink>
    </w:p>
    <w:bookmarkEnd w:id="231"/>
    <w:bookmarkStart w:id="233"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32">
        <w:r>
          <w:rPr>
            <w:rStyle w:val="Hyperlink"/>
          </w:rPr>
          <w:t xml:space="preserve">10.1111/j.1365-2427.2008.02119.x</w:t>
        </w:r>
      </w:hyperlink>
    </w:p>
    <w:bookmarkEnd w:id="233"/>
    <w:bookmarkStart w:id="235" w:name="ref-tortellUserGuideApplication2021"/>
    <w:p>
      <w:pPr>
        <w:pStyle w:val="Bibliography"/>
      </w:pPr>
      <w:r>
        <w:t xml:space="preserve">Tortell, P., D. J. Suggett, and S. W. Group156. 2021.</w:t>
      </w:r>
      <w:r>
        <w:t xml:space="preserve"> </w:t>
      </w:r>
      <w:hyperlink r:id="rId234">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35"/>
    <w:bookmarkStart w:id="237"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36">
        <w:r>
          <w:rPr>
            <w:rStyle w:val="Hyperlink"/>
          </w:rPr>
          <w:t xml:space="preserve">10.1002/biot.201700764</w:t>
        </w:r>
      </w:hyperlink>
    </w:p>
    <w:bookmarkEnd w:id="237"/>
    <w:bookmarkStart w:id="238"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38"/>
    <w:bookmarkStart w:id="240"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39">
        <w:r>
          <w:rPr>
            <w:rStyle w:val="Hyperlink"/>
          </w:rPr>
          <w:t xml:space="preserve">10.1029/1999JC000308</w:t>
        </w:r>
      </w:hyperlink>
    </w:p>
    <w:bookmarkEnd w:id="240"/>
    <w:bookmarkStart w:id="242" w:name="ref-wickhamDataAnalysis2016"/>
    <w:p>
      <w:pPr>
        <w:pStyle w:val="Bibliography"/>
      </w:pPr>
      <w:r>
        <w:t xml:space="preserve">Wickham, H. 2016.</w:t>
      </w:r>
      <w:r>
        <w:t xml:space="preserve"> </w:t>
      </w:r>
      <w:hyperlink r:id="rId241">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42"/>
    <w:bookmarkStart w:id="244"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43">
        <w:r>
          <w:rPr>
            <w:rStyle w:val="Hyperlink"/>
          </w:rPr>
          <w:t xml:space="preserve">10.1002/cyto.a.24508</w:t>
        </w:r>
      </w:hyperlink>
    </w:p>
    <w:bookmarkEnd w:id="244"/>
    <w:bookmarkStart w:id="246" w:name="ref-woodGeneralizedAdditiveModels2017"/>
    <w:p>
      <w:pPr>
        <w:pStyle w:val="Bibliography"/>
      </w:pPr>
      <w:r>
        <w:t xml:space="preserve">Wood, S. N. 2017.</w:t>
      </w:r>
      <w:r>
        <w:t xml:space="preserve"> </w:t>
      </w:r>
      <w:hyperlink r:id="rId245">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46"/>
    <w:bookmarkStart w:id="248"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47">
        <w:r>
          <w:rPr>
            <w:rStyle w:val="Hyperlink"/>
          </w:rPr>
          <w:t xml:space="preserve">10.1016/j.rse.2020.111704</w:t>
        </w:r>
      </w:hyperlink>
    </w:p>
    <w:bookmarkEnd w:id="248"/>
    <w:bookmarkStart w:id="250"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49">
        <w:r>
          <w:rPr>
            <w:rStyle w:val="Hyperlink"/>
          </w:rPr>
          <w:t xml:space="preserve">10.1016/j.bbabio.2017.03.003</w:t>
        </w:r>
      </w:hyperlink>
    </w:p>
    <w:bookmarkEnd w:id="250"/>
    <w:bookmarkStart w:id="252"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51">
        <w:r>
          <w:rPr>
            <w:rStyle w:val="Hyperlink"/>
          </w:rPr>
          <w:t xml:space="preserve">10.3389/fmars.2018.00281</w:t>
        </w:r>
      </w:hyperlink>
    </w:p>
    <w:bookmarkEnd w:id="252"/>
    <w:bookmarkStart w:id="254" w:name="Xcec3409867e05ef7a37539c61db6ec489349e4b"/>
    <w:p>
      <w:pPr>
        <w:pStyle w:val="Bibliography"/>
      </w:pPr>
      <w:r>
        <w:t xml:space="preserve">Zavřel, T., M. A. Sinetova, D. Búzová, P. Literáková, and J. Červený. 2015. Characterization of a model cyanobacterium</w:t>
      </w:r>
      <w:r>
        <w:t xml:space="preserve"> </w:t>
      </w:r>
      <w:r>
        <w:t xml:space="preserve">Synechocystis</w:t>
      </w:r>
      <w:r>
        <w:t xml:space="preserve"> </w:t>
      </w:r>
      <w:r>
        <w:t xml:space="preserve">sp.</w:t>
      </w:r>
      <w:r>
        <w:t xml:space="preserve"> </w:t>
      </w:r>
      <w:r>
        <w:t xml:space="preserve">PCC</w:t>
      </w:r>
      <w:r>
        <w:t xml:space="preserve"> </w:t>
      </w:r>
      <w:r>
        <w:t xml:space="preserve">6803 autotrophic growth in a flat-panel photobioreactor. Engineering in Life Sciences</w:t>
      </w:r>
      <w:r>
        <w:t xml:space="preserve"> </w:t>
      </w:r>
      <w:r>
        <w:rPr>
          <w:bCs/>
          <w:b/>
        </w:rPr>
        <w:t xml:space="preserve">15</w:t>
      </w:r>
      <w:r>
        <w:t xml:space="preserve">: 122–132. doi:</w:t>
      </w:r>
      <w:hyperlink r:id="rId253">
        <w:r>
          <w:rPr>
            <w:rStyle w:val="Hyperlink"/>
          </w:rPr>
          <w:t xml:space="preserve">10.1002/elsc.201300165</w:t>
        </w:r>
      </w:hyperlink>
    </w:p>
    <w:bookmarkEnd w:id="254"/>
    <w:bookmarkStart w:id="256"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255">
        <w:r>
          <w:rPr>
            <w:rStyle w:val="Hyperlink"/>
          </w:rPr>
          <w:t xml:space="preserve">10.1046/j.1440-1835.2001.00230.x</w:t>
        </w:r>
      </w:hyperlink>
    </w:p>
    <w:bookmarkEnd w:id="256"/>
    <w:bookmarkEnd w:id="257"/>
    <w:bookmarkEnd w:id="258"/>
    <w:sectPr w:rsidR="00551341" w:rsidRPr="001928E8" w:rsidSect="006C3C33">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8B5961"/>
    <w:rPr>
      <w:rFonts w:ascii="Times New Roman" w:hAnsi="Times New Roman"/>
      <w:color w:val="auto"/>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74" Target="media/rId74.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hyperlink" Id="rId228" Target="DOI: http://dx.doi.org/10.25607/OBP-1791" TargetMode="External" /><Relationship Type="http://schemas.openxmlformats.org/officeDocument/2006/relationships/hyperlink" Id="rId199"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36" Target="https://doi.org/10.1002/biot.201700764" TargetMode="External" /><Relationship Type="http://schemas.openxmlformats.org/officeDocument/2006/relationships/hyperlink" Id="rId243" Target="https://doi.org/10.1002/cyto.a.24508" TargetMode="External" /><Relationship Type="http://schemas.openxmlformats.org/officeDocument/2006/relationships/hyperlink" Id="rId253" Target="https://doi.org/10.1002/elsc.201300165" TargetMode="External" /><Relationship Type="http://schemas.openxmlformats.org/officeDocument/2006/relationships/hyperlink" Id="rId135" Target="https://doi.org/10.1007/978-1-4615-8714-9_3" TargetMode="External" /><Relationship Type="http://schemas.openxmlformats.org/officeDocument/2006/relationships/hyperlink" Id="rId165" Target="https://doi.org/10.1007/978-3-030-90383-1_9" TargetMode="External" /><Relationship Type="http://schemas.openxmlformats.org/officeDocument/2006/relationships/hyperlink" Id="rId241" Target="https://doi.org/10.1007/978-3-319-24277-4_9" TargetMode="External" /><Relationship Type="http://schemas.openxmlformats.org/officeDocument/2006/relationships/hyperlink" Id="rId110" Target="https://doi.org/10.1007/978-81-322-2610-9_4" TargetMode="External" /><Relationship Type="http://schemas.openxmlformats.org/officeDocument/2006/relationships/hyperlink" Id="rId206" Target="https://doi.org/10.1007/978-94-009-2269-3_11" TargetMode="External" /><Relationship Type="http://schemas.openxmlformats.org/officeDocument/2006/relationships/hyperlink" Id="rId96" Target="https://doi.org/10.1007/978-94-011-0227-8_17" TargetMode="External" /><Relationship Type="http://schemas.openxmlformats.org/officeDocument/2006/relationships/hyperlink" Id="rId213" Target="https://doi.org/10.1007/s11120-016-0329-8" TargetMode="External" /><Relationship Type="http://schemas.openxmlformats.org/officeDocument/2006/relationships/hyperlink" Id="rId188" Target="https://doi.org/10.1007/s11430-017-9206-5" TargetMode="External" /><Relationship Type="http://schemas.openxmlformats.org/officeDocument/2006/relationships/hyperlink" Id="rId108" Target="https://doi.org/10.1016/0022-0981(81)90045-9" TargetMode="External" /><Relationship Type="http://schemas.openxmlformats.org/officeDocument/2006/relationships/hyperlink" Id="rId184" Target="https://doi.org/10.1016/0146-6291(78)90623-9" TargetMode="External" /><Relationship Type="http://schemas.openxmlformats.org/officeDocument/2006/relationships/hyperlink" Id="rId161" Target="https://doi.org/10.1016/S0005-2728(98)00135-2" TargetMode="External" /><Relationship Type="http://schemas.openxmlformats.org/officeDocument/2006/relationships/hyperlink" Id="rId179" Target="https://doi.org/10.1016/S1360-1385(99)01504-6" TargetMode="External" /><Relationship Type="http://schemas.openxmlformats.org/officeDocument/2006/relationships/hyperlink" Id="rId137" Target="https://doi.org/10.1016/j.algal.2017.04.009" TargetMode="External" /><Relationship Type="http://schemas.openxmlformats.org/officeDocument/2006/relationships/hyperlink" Id="rId249" Target="https://doi.org/10.1016/j.bbabio.2017.03.003" TargetMode="External" /><Relationship Type="http://schemas.openxmlformats.org/officeDocument/2006/relationships/hyperlink" Id="rId159" Target="https://doi.org/10.1016/j.biortech.2020.123700" TargetMode="External" /><Relationship Type="http://schemas.openxmlformats.org/officeDocument/2006/relationships/hyperlink" Id="rId153" Target="https://doi.org/10.1016/j.cep.2008.04.007" TargetMode="External" /><Relationship Type="http://schemas.openxmlformats.org/officeDocument/2006/relationships/hyperlink" Id="rId155" Target="https://doi.org/10.1016/j.jphotobiol.2005.10.002" TargetMode="External" /><Relationship Type="http://schemas.openxmlformats.org/officeDocument/2006/relationships/hyperlink" Id="rId102" Target="https://doi.org/10.1016/j.marpolbul.2021.112059" TargetMode="External" /><Relationship Type="http://schemas.openxmlformats.org/officeDocument/2006/relationships/hyperlink" Id="rId145" Target="https://doi.org/10.1016/j.pbi.2017.03.006" TargetMode="External" /><Relationship Type="http://schemas.openxmlformats.org/officeDocument/2006/relationships/hyperlink" Id="rId247" Target="https://doi.org/10.1016/j.rse.2020.111704" TargetMode="External" /><Relationship Type="http://schemas.openxmlformats.org/officeDocument/2006/relationships/hyperlink" Id="rId125" Target="https://doi.org/10.1017/S0025315406014287" TargetMode="External" /><Relationship Type="http://schemas.openxmlformats.org/officeDocument/2006/relationships/hyperlink" Id="rId192" Target="https://doi.org/10.1023/A:1005936823310" TargetMode="External" /><Relationship Type="http://schemas.openxmlformats.org/officeDocument/2006/relationships/hyperlink" Id="rId239" Target="https://doi.org/10.1029/1999JC000308" TargetMode="External" /><Relationship Type="http://schemas.openxmlformats.org/officeDocument/2006/relationships/hyperlink" Id="rId186" Target="https://doi.org/10.1029/JC093iC09p10749" TargetMode="External" /><Relationship Type="http://schemas.openxmlformats.org/officeDocument/2006/relationships/hyperlink" Id="rId92" Target="https://doi.org/10.1038/284481a0" TargetMode="External" /><Relationship Type="http://schemas.openxmlformats.org/officeDocument/2006/relationships/hyperlink" Id="rId141"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51" Target="https://doi.org/10.1038/nclimate3147" TargetMode="External" /><Relationship Type="http://schemas.openxmlformats.org/officeDocument/2006/relationships/hyperlink" Id="rId147" Target="https://doi.org/10.1038/s41559-020-01330-x" TargetMode="External" /><Relationship Type="http://schemas.openxmlformats.org/officeDocument/2006/relationships/hyperlink" Id="rId163" Target="https://doi.org/10.1038/s41598-021-91106-5" TargetMode="External" /><Relationship Type="http://schemas.openxmlformats.org/officeDocument/2006/relationships/hyperlink" Id="rId177" Target="https://doi.org/10.1038/s41598-022-07009-6" TargetMode="External" /><Relationship Type="http://schemas.openxmlformats.org/officeDocument/2006/relationships/hyperlink" Id="rId211" Target="https://doi.org/10.1038/sdata.2017.98" TargetMode="External" /><Relationship Type="http://schemas.openxmlformats.org/officeDocument/2006/relationships/hyperlink" Id="rId255" Target="https://doi.org/10.1046/j.1440-1835.2001.00230.x" TargetMode="External" /><Relationship Type="http://schemas.openxmlformats.org/officeDocument/2006/relationships/hyperlink" Id="rId175" Target="https://doi.org/10.1073/pnas.0810891106" TargetMode="External" /><Relationship Type="http://schemas.openxmlformats.org/officeDocument/2006/relationships/hyperlink" Id="rId127" Target="https://doi.org/10.1073/pnas.1307701110" TargetMode="External" /><Relationship Type="http://schemas.openxmlformats.org/officeDocument/2006/relationships/hyperlink" Id="rId133" Target="https://doi.org/10.1073/pnas.1717069115" TargetMode="External" /><Relationship Type="http://schemas.openxmlformats.org/officeDocument/2006/relationships/hyperlink" Id="rId218" Target="https://doi.org/10.1073/pnas.2111300118" TargetMode="External" /><Relationship Type="http://schemas.openxmlformats.org/officeDocument/2006/relationships/hyperlink" Id="rId100" Target="https://doi.org/10.1083/jcb.58.2.419" TargetMode="External" /><Relationship Type="http://schemas.openxmlformats.org/officeDocument/2006/relationships/hyperlink" Id="rId149" Target="https://doi.org/10.1086/338511" TargetMode="External" /><Relationship Type="http://schemas.openxmlformats.org/officeDocument/2006/relationships/hyperlink" Id="rId182" Target="https://doi.org/10.1093/jxb/erx137" TargetMode="External" /><Relationship Type="http://schemas.openxmlformats.org/officeDocument/2006/relationships/hyperlink" Id="rId120" Target="https://doi.org/10.1093/plankt/6.1.67" TargetMode="External" /><Relationship Type="http://schemas.openxmlformats.org/officeDocument/2006/relationships/hyperlink" Id="rId170" Target="https://doi.org/10.1093/plankt/fbv008" TargetMode="External" /><Relationship Type="http://schemas.openxmlformats.org/officeDocument/2006/relationships/hyperlink" Id="rId209"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32" Target="https://doi.org/10.1111/j.1365-2427.2008.02119.x" TargetMode="External" /><Relationship Type="http://schemas.openxmlformats.org/officeDocument/2006/relationships/hyperlink" Id="rId168" Target="https://doi.org/10.1111/jpy.12483" TargetMode="External" /><Relationship Type="http://schemas.openxmlformats.org/officeDocument/2006/relationships/hyperlink" Id="rId112" Target="https://doi.org/10.1111/nph.17903" TargetMode="External" /><Relationship Type="http://schemas.openxmlformats.org/officeDocument/2006/relationships/hyperlink" Id="rId230" Target="https://doi.org/10.1111/oik.08839" TargetMode="External" /><Relationship Type="http://schemas.openxmlformats.org/officeDocument/2006/relationships/hyperlink" Id="rId123" Target="https://doi.org/10.1126/science.281.5374.237" TargetMode="External" /><Relationship Type="http://schemas.openxmlformats.org/officeDocument/2006/relationships/hyperlink" Id="rId226" Target="https://doi.org/10.1134/S0026261715020150" TargetMode="External" /><Relationship Type="http://schemas.openxmlformats.org/officeDocument/2006/relationships/hyperlink" Id="rId94" Target="https://doi.org/10.1146/annurev-marine-010213-135103" TargetMode="External" /><Relationship Type="http://schemas.openxmlformats.org/officeDocument/2006/relationships/hyperlink" Id="rId129" Target="https://doi.org/10.11606/T.21.2016.tde-08122016-114954" TargetMode="External" /><Relationship Type="http://schemas.openxmlformats.org/officeDocument/2006/relationships/hyperlink" Id="rId117" Target="https://doi.org/10.1186/gb-2008-9-5-r90" TargetMode="External" /><Relationship Type="http://schemas.openxmlformats.org/officeDocument/2006/relationships/hyperlink" Id="rId245" Target="https://doi.org/10.1201/9781315370279" TargetMode="External" /><Relationship Type="http://schemas.openxmlformats.org/officeDocument/2006/relationships/hyperlink" Id="rId216" Target="https://doi.org/10.1371/journal.pone.0001341" TargetMode="External" /><Relationship Type="http://schemas.openxmlformats.org/officeDocument/2006/relationships/hyperlink" Id="rId234" Target="https://doi.org/10.25607/OBP-1084" TargetMode="External" /><Relationship Type="http://schemas.openxmlformats.org/officeDocument/2006/relationships/hyperlink" Id="rId131" Target="https://doi.org/10.3354/meps052099" TargetMode="External" /><Relationship Type="http://schemas.openxmlformats.org/officeDocument/2006/relationships/hyperlink" Id="rId251" Target="https://doi.org/10.3389/fmars.2018.00281" TargetMode="External" /><Relationship Type="http://schemas.openxmlformats.org/officeDocument/2006/relationships/hyperlink" Id="rId105" Target="https://doi.org/10.3389/fmars.2019.00319" TargetMode="External" /><Relationship Type="http://schemas.openxmlformats.org/officeDocument/2006/relationships/hyperlink" Id="rId222" Target="https://doi.org/10.3390/cells9092030" TargetMode="External" /><Relationship Type="http://schemas.openxmlformats.org/officeDocument/2006/relationships/hyperlink" Id="rId224" Target="https://doi.org/10.3390/toxins10010048" TargetMode="External" /><Relationship Type="http://schemas.openxmlformats.org/officeDocument/2006/relationships/hyperlink" Id="rId197" Target="https://doi.org/10.4319/lo.1991.36.7.1457" TargetMode="External" /><Relationship Type="http://schemas.openxmlformats.org/officeDocument/2006/relationships/hyperlink" Id="rId114" Target="https://doi.org/10.4319/lo.1999.44.1.0052" TargetMode="External" /><Relationship Type="http://schemas.openxmlformats.org/officeDocument/2006/relationships/hyperlink" Id="rId194" Target="https://doi.org/10.4319/lom.2012.10.142" TargetMode="External" /><Relationship Type="http://schemas.openxmlformats.org/officeDocument/2006/relationships/hyperlink" Id="rId220" Target="https://doi.org/10.5194/bg-15-6257-2018" TargetMode="External" /><Relationship Type="http://schemas.openxmlformats.org/officeDocument/2006/relationships/hyperlink" Id="rId143" Target="https://doi.org/10.5194/bg-8-311-2011" TargetMode="External" /><Relationship Type="http://schemas.openxmlformats.org/officeDocument/2006/relationships/hyperlink" Id="rId203" Target="https://doi.org/10.5194/egusphere-2024-847" TargetMode="External" /><Relationship Type="http://schemas.openxmlformats.org/officeDocument/2006/relationships/hyperlink" Id="rId44" Target="https://github.com/FundyPhytoPhys/BalticPhotoperiod" TargetMode="External" /><Relationship Type="http://schemas.openxmlformats.org/officeDocument/2006/relationships/hyperlink" Id="rId201" Target="https://www.R-project.org/" TargetMode="External" /><Relationship Type="http://schemas.openxmlformats.org/officeDocument/2006/relationships/hyperlink" Id="rId172" Target="https://www.jstor.org/stable/24852252" TargetMode="External" /><Relationship Type="http://schemas.openxmlformats.org/officeDocument/2006/relationships/hyperlink" Id="rId190" Target="https://www.jstor.org/stable/428759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28" Target="DOI: http://dx.doi.org/10.25607/OBP-1791" TargetMode="External" /><Relationship Type="http://schemas.openxmlformats.org/officeDocument/2006/relationships/hyperlink" Id="rId199"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36" Target="https://doi.org/10.1002/biot.201700764" TargetMode="External" /><Relationship Type="http://schemas.openxmlformats.org/officeDocument/2006/relationships/hyperlink" Id="rId243" Target="https://doi.org/10.1002/cyto.a.24508" TargetMode="External" /><Relationship Type="http://schemas.openxmlformats.org/officeDocument/2006/relationships/hyperlink" Id="rId253" Target="https://doi.org/10.1002/elsc.201300165" TargetMode="External" /><Relationship Type="http://schemas.openxmlformats.org/officeDocument/2006/relationships/hyperlink" Id="rId135" Target="https://doi.org/10.1007/978-1-4615-8714-9_3" TargetMode="External" /><Relationship Type="http://schemas.openxmlformats.org/officeDocument/2006/relationships/hyperlink" Id="rId165" Target="https://doi.org/10.1007/978-3-030-90383-1_9" TargetMode="External" /><Relationship Type="http://schemas.openxmlformats.org/officeDocument/2006/relationships/hyperlink" Id="rId241" Target="https://doi.org/10.1007/978-3-319-24277-4_9" TargetMode="External" /><Relationship Type="http://schemas.openxmlformats.org/officeDocument/2006/relationships/hyperlink" Id="rId110" Target="https://doi.org/10.1007/978-81-322-2610-9_4" TargetMode="External" /><Relationship Type="http://schemas.openxmlformats.org/officeDocument/2006/relationships/hyperlink" Id="rId206" Target="https://doi.org/10.1007/978-94-009-2269-3_11" TargetMode="External" /><Relationship Type="http://schemas.openxmlformats.org/officeDocument/2006/relationships/hyperlink" Id="rId96" Target="https://doi.org/10.1007/978-94-011-0227-8_17" TargetMode="External" /><Relationship Type="http://schemas.openxmlformats.org/officeDocument/2006/relationships/hyperlink" Id="rId213" Target="https://doi.org/10.1007/s11120-016-0329-8" TargetMode="External" /><Relationship Type="http://schemas.openxmlformats.org/officeDocument/2006/relationships/hyperlink" Id="rId188" Target="https://doi.org/10.1007/s11430-017-9206-5" TargetMode="External" /><Relationship Type="http://schemas.openxmlformats.org/officeDocument/2006/relationships/hyperlink" Id="rId108" Target="https://doi.org/10.1016/0022-0981(81)90045-9" TargetMode="External" /><Relationship Type="http://schemas.openxmlformats.org/officeDocument/2006/relationships/hyperlink" Id="rId184" Target="https://doi.org/10.1016/0146-6291(78)90623-9" TargetMode="External" /><Relationship Type="http://schemas.openxmlformats.org/officeDocument/2006/relationships/hyperlink" Id="rId161" Target="https://doi.org/10.1016/S0005-2728(98)00135-2" TargetMode="External" /><Relationship Type="http://schemas.openxmlformats.org/officeDocument/2006/relationships/hyperlink" Id="rId179" Target="https://doi.org/10.1016/S1360-1385(99)01504-6" TargetMode="External" /><Relationship Type="http://schemas.openxmlformats.org/officeDocument/2006/relationships/hyperlink" Id="rId137" Target="https://doi.org/10.1016/j.algal.2017.04.009" TargetMode="External" /><Relationship Type="http://schemas.openxmlformats.org/officeDocument/2006/relationships/hyperlink" Id="rId249" Target="https://doi.org/10.1016/j.bbabio.2017.03.003" TargetMode="External" /><Relationship Type="http://schemas.openxmlformats.org/officeDocument/2006/relationships/hyperlink" Id="rId159" Target="https://doi.org/10.1016/j.biortech.2020.123700" TargetMode="External" /><Relationship Type="http://schemas.openxmlformats.org/officeDocument/2006/relationships/hyperlink" Id="rId153" Target="https://doi.org/10.1016/j.cep.2008.04.007" TargetMode="External" /><Relationship Type="http://schemas.openxmlformats.org/officeDocument/2006/relationships/hyperlink" Id="rId155" Target="https://doi.org/10.1016/j.jphotobiol.2005.10.002" TargetMode="External" /><Relationship Type="http://schemas.openxmlformats.org/officeDocument/2006/relationships/hyperlink" Id="rId102" Target="https://doi.org/10.1016/j.marpolbul.2021.112059" TargetMode="External" /><Relationship Type="http://schemas.openxmlformats.org/officeDocument/2006/relationships/hyperlink" Id="rId145" Target="https://doi.org/10.1016/j.pbi.2017.03.006" TargetMode="External" /><Relationship Type="http://schemas.openxmlformats.org/officeDocument/2006/relationships/hyperlink" Id="rId247" Target="https://doi.org/10.1016/j.rse.2020.111704" TargetMode="External" /><Relationship Type="http://schemas.openxmlformats.org/officeDocument/2006/relationships/hyperlink" Id="rId125" Target="https://doi.org/10.1017/S0025315406014287" TargetMode="External" /><Relationship Type="http://schemas.openxmlformats.org/officeDocument/2006/relationships/hyperlink" Id="rId192" Target="https://doi.org/10.1023/A:1005936823310" TargetMode="External" /><Relationship Type="http://schemas.openxmlformats.org/officeDocument/2006/relationships/hyperlink" Id="rId239" Target="https://doi.org/10.1029/1999JC000308" TargetMode="External" /><Relationship Type="http://schemas.openxmlformats.org/officeDocument/2006/relationships/hyperlink" Id="rId186" Target="https://doi.org/10.1029/JC093iC09p10749" TargetMode="External" /><Relationship Type="http://schemas.openxmlformats.org/officeDocument/2006/relationships/hyperlink" Id="rId92" Target="https://doi.org/10.1038/284481a0" TargetMode="External" /><Relationship Type="http://schemas.openxmlformats.org/officeDocument/2006/relationships/hyperlink" Id="rId141"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51" Target="https://doi.org/10.1038/nclimate3147" TargetMode="External" /><Relationship Type="http://schemas.openxmlformats.org/officeDocument/2006/relationships/hyperlink" Id="rId147" Target="https://doi.org/10.1038/s41559-020-01330-x" TargetMode="External" /><Relationship Type="http://schemas.openxmlformats.org/officeDocument/2006/relationships/hyperlink" Id="rId163" Target="https://doi.org/10.1038/s41598-021-91106-5" TargetMode="External" /><Relationship Type="http://schemas.openxmlformats.org/officeDocument/2006/relationships/hyperlink" Id="rId177" Target="https://doi.org/10.1038/s41598-022-07009-6" TargetMode="External" /><Relationship Type="http://schemas.openxmlformats.org/officeDocument/2006/relationships/hyperlink" Id="rId211" Target="https://doi.org/10.1038/sdata.2017.98" TargetMode="External" /><Relationship Type="http://schemas.openxmlformats.org/officeDocument/2006/relationships/hyperlink" Id="rId255" Target="https://doi.org/10.1046/j.1440-1835.2001.00230.x" TargetMode="External" /><Relationship Type="http://schemas.openxmlformats.org/officeDocument/2006/relationships/hyperlink" Id="rId175" Target="https://doi.org/10.1073/pnas.0810891106" TargetMode="External" /><Relationship Type="http://schemas.openxmlformats.org/officeDocument/2006/relationships/hyperlink" Id="rId127" Target="https://doi.org/10.1073/pnas.1307701110" TargetMode="External" /><Relationship Type="http://schemas.openxmlformats.org/officeDocument/2006/relationships/hyperlink" Id="rId133" Target="https://doi.org/10.1073/pnas.1717069115" TargetMode="External" /><Relationship Type="http://schemas.openxmlformats.org/officeDocument/2006/relationships/hyperlink" Id="rId218" Target="https://doi.org/10.1073/pnas.2111300118" TargetMode="External" /><Relationship Type="http://schemas.openxmlformats.org/officeDocument/2006/relationships/hyperlink" Id="rId100" Target="https://doi.org/10.1083/jcb.58.2.419" TargetMode="External" /><Relationship Type="http://schemas.openxmlformats.org/officeDocument/2006/relationships/hyperlink" Id="rId149" Target="https://doi.org/10.1086/338511" TargetMode="External" /><Relationship Type="http://schemas.openxmlformats.org/officeDocument/2006/relationships/hyperlink" Id="rId182" Target="https://doi.org/10.1093/jxb/erx137" TargetMode="External" /><Relationship Type="http://schemas.openxmlformats.org/officeDocument/2006/relationships/hyperlink" Id="rId120" Target="https://doi.org/10.1093/plankt/6.1.67" TargetMode="External" /><Relationship Type="http://schemas.openxmlformats.org/officeDocument/2006/relationships/hyperlink" Id="rId170" Target="https://doi.org/10.1093/plankt/fbv008" TargetMode="External" /><Relationship Type="http://schemas.openxmlformats.org/officeDocument/2006/relationships/hyperlink" Id="rId209"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32" Target="https://doi.org/10.1111/j.1365-2427.2008.02119.x" TargetMode="External" /><Relationship Type="http://schemas.openxmlformats.org/officeDocument/2006/relationships/hyperlink" Id="rId168" Target="https://doi.org/10.1111/jpy.12483" TargetMode="External" /><Relationship Type="http://schemas.openxmlformats.org/officeDocument/2006/relationships/hyperlink" Id="rId112" Target="https://doi.org/10.1111/nph.17903" TargetMode="External" /><Relationship Type="http://schemas.openxmlformats.org/officeDocument/2006/relationships/hyperlink" Id="rId230" Target="https://doi.org/10.1111/oik.08839" TargetMode="External" /><Relationship Type="http://schemas.openxmlformats.org/officeDocument/2006/relationships/hyperlink" Id="rId123" Target="https://doi.org/10.1126/science.281.5374.237" TargetMode="External" /><Relationship Type="http://schemas.openxmlformats.org/officeDocument/2006/relationships/hyperlink" Id="rId226" Target="https://doi.org/10.1134/S0026261715020150" TargetMode="External" /><Relationship Type="http://schemas.openxmlformats.org/officeDocument/2006/relationships/hyperlink" Id="rId94" Target="https://doi.org/10.1146/annurev-marine-010213-135103" TargetMode="External" /><Relationship Type="http://schemas.openxmlformats.org/officeDocument/2006/relationships/hyperlink" Id="rId129" Target="https://doi.org/10.11606/T.21.2016.tde-08122016-114954" TargetMode="External" /><Relationship Type="http://schemas.openxmlformats.org/officeDocument/2006/relationships/hyperlink" Id="rId117" Target="https://doi.org/10.1186/gb-2008-9-5-r90" TargetMode="External" /><Relationship Type="http://schemas.openxmlformats.org/officeDocument/2006/relationships/hyperlink" Id="rId245" Target="https://doi.org/10.1201/9781315370279" TargetMode="External" /><Relationship Type="http://schemas.openxmlformats.org/officeDocument/2006/relationships/hyperlink" Id="rId216" Target="https://doi.org/10.1371/journal.pone.0001341" TargetMode="External" /><Relationship Type="http://schemas.openxmlformats.org/officeDocument/2006/relationships/hyperlink" Id="rId234" Target="https://doi.org/10.25607/OBP-1084" TargetMode="External" /><Relationship Type="http://schemas.openxmlformats.org/officeDocument/2006/relationships/hyperlink" Id="rId131" Target="https://doi.org/10.3354/meps052099" TargetMode="External" /><Relationship Type="http://schemas.openxmlformats.org/officeDocument/2006/relationships/hyperlink" Id="rId251" Target="https://doi.org/10.3389/fmars.2018.00281" TargetMode="External" /><Relationship Type="http://schemas.openxmlformats.org/officeDocument/2006/relationships/hyperlink" Id="rId105" Target="https://doi.org/10.3389/fmars.2019.00319" TargetMode="External" /><Relationship Type="http://schemas.openxmlformats.org/officeDocument/2006/relationships/hyperlink" Id="rId222" Target="https://doi.org/10.3390/cells9092030" TargetMode="External" /><Relationship Type="http://schemas.openxmlformats.org/officeDocument/2006/relationships/hyperlink" Id="rId224" Target="https://doi.org/10.3390/toxins10010048" TargetMode="External" /><Relationship Type="http://schemas.openxmlformats.org/officeDocument/2006/relationships/hyperlink" Id="rId197" Target="https://doi.org/10.4319/lo.1991.36.7.1457" TargetMode="External" /><Relationship Type="http://schemas.openxmlformats.org/officeDocument/2006/relationships/hyperlink" Id="rId114" Target="https://doi.org/10.4319/lo.1999.44.1.0052" TargetMode="External" /><Relationship Type="http://schemas.openxmlformats.org/officeDocument/2006/relationships/hyperlink" Id="rId194" Target="https://doi.org/10.4319/lom.2012.10.142" TargetMode="External" /><Relationship Type="http://schemas.openxmlformats.org/officeDocument/2006/relationships/hyperlink" Id="rId220" Target="https://doi.org/10.5194/bg-15-6257-2018" TargetMode="External" /><Relationship Type="http://schemas.openxmlformats.org/officeDocument/2006/relationships/hyperlink" Id="rId143" Target="https://doi.org/10.5194/bg-8-311-2011" TargetMode="External" /><Relationship Type="http://schemas.openxmlformats.org/officeDocument/2006/relationships/hyperlink" Id="rId203" Target="https://doi.org/10.5194/egusphere-2024-847" TargetMode="External" /><Relationship Type="http://schemas.openxmlformats.org/officeDocument/2006/relationships/hyperlink" Id="rId44" Target="https://github.com/FundyPhytoPhys/BalticPhotoperiod" TargetMode="External" /><Relationship Type="http://schemas.openxmlformats.org/officeDocument/2006/relationships/hyperlink" Id="rId201" Target="https://www.R-project.org/" TargetMode="External" /><Relationship Type="http://schemas.openxmlformats.org/officeDocument/2006/relationships/hyperlink" Id="rId172" Target="https://www.jstor.org/stable/24852252" TargetMode="External" /><Relationship Type="http://schemas.openxmlformats.org/officeDocument/2006/relationships/hyperlink" Id="rId190" Target="https://www.jstor.org/stable/428759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Alternate: Long &amp; low vs. high &amp; short &amp; fast; growth yields, light and photoperiods in PhycoCyanin and PhycoErythrin-rich picocyanobacteria</dc:title>
  <dc:creator>Sylwia Śliwińska-Wilczewska1,2, Marta Konik3,4, Mireille Savoie1, Anabella Aguilera5, Naaman M. Omar1, and Douglas A. Campbell1,✉</dc:creator>
  <cp:keywords/>
  <dcterms:created xsi:type="dcterms:W3CDTF">2024-04-26T16:26:50Z</dcterms:created>
  <dcterms:modified xsi:type="dcterms:W3CDTF">2024-04-26T16:26:50Z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